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64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关于加强流动儿童关爱保护</w:t>
      </w:r>
      <w:r>
        <w:rPr>
          <w:rFonts w:hint="eastAsia" w:ascii="方正小标宋简体" w:hAnsi="方正小标宋简体" w:eastAsia="方正小标宋简体" w:cs="方正小标宋简体"/>
          <w:color w:val="auto"/>
          <w:sz w:val="44"/>
          <w:szCs w:val="44"/>
          <w:lang w:eastAsia="zh-CN"/>
        </w:rPr>
        <w:t>工作</w:t>
      </w:r>
      <w:r>
        <w:rPr>
          <w:rFonts w:hint="eastAsia" w:ascii="方正小标宋简体" w:hAnsi="方正小标宋简体" w:eastAsia="方正小标宋简体" w:cs="方正小标宋简体"/>
          <w:color w:val="auto"/>
          <w:sz w:val="44"/>
          <w:szCs w:val="44"/>
        </w:rPr>
        <w:t>的通知</w:t>
      </w:r>
    </w:p>
    <w:p w14:paraId="288510C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rPr>
      </w:pPr>
    </w:p>
    <w:p w14:paraId="48E0F77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各旗县区民政局、</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委政法委、</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委网信办、中级人民法院、人民检察院、发改委、教育局、公安局、</w:t>
      </w:r>
      <w:r>
        <w:rPr>
          <w:rFonts w:hint="eastAsia" w:ascii="仿宋_GB2312" w:hAnsi="仿宋_GB2312" w:eastAsia="仿宋_GB2312" w:cs="仿宋_GB2312"/>
          <w:color w:val="auto"/>
          <w:sz w:val="32"/>
          <w:szCs w:val="32"/>
          <w:lang w:eastAsia="zh-CN"/>
        </w:rPr>
        <w:t>司法局、</w:t>
      </w:r>
      <w:bookmarkStart w:id="0" w:name="_GoBack"/>
      <w:bookmarkEnd w:id="0"/>
      <w:r>
        <w:rPr>
          <w:rFonts w:hint="eastAsia" w:ascii="仿宋_GB2312" w:hAnsi="仿宋_GB2312" w:eastAsia="仿宋_GB2312" w:cs="仿宋_GB2312"/>
          <w:color w:val="auto"/>
          <w:sz w:val="32"/>
          <w:szCs w:val="32"/>
        </w:rPr>
        <w:t>财政局、人社局、住建局、交通局、卫健委、</w:t>
      </w:r>
      <w:r>
        <w:rPr>
          <w:rFonts w:hint="eastAsia" w:ascii="仿宋_GB2312" w:hAnsi="仿宋_GB2312" w:eastAsia="仿宋_GB2312" w:cs="仿宋_GB2312"/>
          <w:color w:val="auto"/>
          <w:sz w:val="32"/>
          <w:szCs w:val="32"/>
          <w:lang w:val="en-US" w:eastAsia="zh-CN"/>
        </w:rPr>
        <w:t>文旅</w:t>
      </w:r>
      <w:r>
        <w:rPr>
          <w:rFonts w:hint="eastAsia" w:ascii="仿宋_GB2312" w:hAnsi="仿宋_GB2312" w:eastAsia="仿宋_GB2312" w:cs="仿宋_GB2312"/>
          <w:color w:val="auto"/>
          <w:sz w:val="32"/>
          <w:szCs w:val="32"/>
        </w:rPr>
        <w:t>局、统计局、医保局、妇儿工委办公室、团委、妇联、残</w:t>
      </w:r>
      <w:r>
        <w:rPr>
          <w:rFonts w:hint="eastAsia" w:ascii="仿宋_GB2312" w:hAnsi="仿宋_GB2312" w:eastAsia="仿宋_GB2312" w:cs="仿宋_GB2312"/>
          <w:color w:val="auto"/>
          <w:sz w:val="32"/>
          <w:szCs w:val="32"/>
          <w:lang w:eastAsia="zh-CN"/>
        </w:rPr>
        <w:t>联，</w:t>
      </w:r>
      <w:r>
        <w:rPr>
          <w:rFonts w:hint="eastAsia" w:ascii="仿宋_GB2312" w:hAnsi="仿宋_GB2312" w:eastAsia="仿宋_GB2312" w:cs="仿宋_GB2312"/>
          <w:color w:val="auto"/>
          <w:sz w:val="32"/>
          <w:szCs w:val="32"/>
        </w:rPr>
        <w:t>稀土高新区社会事务局：</w:t>
      </w:r>
    </w:p>
    <w:p w14:paraId="29D13D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为进一步贯彻落实</w:t>
      </w:r>
      <w:r>
        <w:rPr>
          <w:rFonts w:hint="eastAsia" w:ascii="仿宋_GB2312" w:hAnsi="仿宋_GB2312" w:eastAsia="仿宋_GB2312" w:cs="仿宋_GB2312"/>
          <w:color w:val="auto"/>
          <w:sz w:val="32"/>
          <w:szCs w:val="32"/>
        </w:rPr>
        <w:t>自治区民政厅等22部门</w:t>
      </w:r>
      <w:r>
        <w:rPr>
          <w:rFonts w:hint="eastAsia" w:ascii="仿宋_GB2312" w:hAnsi="仿宋_GB2312" w:eastAsia="仿宋_GB2312" w:cs="仿宋_GB2312"/>
          <w:color w:val="auto"/>
          <w:sz w:val="32"/>
          <w:szCs w:val="32"/>
          <w:lang w:eastAsia="zh-CN"/>
        </w:rPr>
        <w:t>《关于印发〈</w:t>
      </w:r>
      <w:r>
        <w:rPr>
          <w:rFonts w:hint="eastAsia" w:ascii="仿宋_GB2312" w:hAnsi="仿宋_GB2312" w:eastAsia="仿宋_GB2312" w:cs="仿宋_GB2312"/>
          <w:color w:val="auto"/>
          <w:sz w:val="32"/>
          <w:szCs w:val="32"/>
        </w:rPr>
        <w:t>加强流动儿童关爱保护行动实施方案</w:t>
      </w:r>
      <w:r>
        <w:rPr>
          <w:rFonts w:hint="eastAsia" w:ascii="仿宋_GB2312" w:hAnsi="仿宋_GB2312" w:eastAsia="仿宋_GB2312" w:cs="仿宋_GB2312"/>
          <w:color w:val="auto"/>
          <w:sz w:val="32"/>
          <w:szCs w:val="32"/>
          <w:lang w:eastAsia="zh-CN"/>
        </w:rPr>
        <w: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精神，结合实际，就加强我市流动儿童关爱保护工作通知如下。</w:t>
      </w:r>
    </w:p>
    <w:p w14:paraId="470AAE40">
      <w:pPr>
        <w:keepNext w:val="0"/>
        <w:keepLines w:val="0"/>
        <w:pageBreakBefore w:val="0"/>
        <w:numPr>
          <w:ilvl w:val="0"/>
          <w:numId w:val="0"/>
        </w:numPr>
        <w:kinsoku/>
        <w:wordWrap/>
        <w:overflowPunct/>
        <w:topLinePunct w:val="0"/>
        <w:autoSpaceDE/>
        <w:autoSpaceDN/>
        <w:bidi w:val="0"/>
        <w:adjustRightInd/>
        <w:snapToGrid/>
        <w:spacing w:line="580" w:lineRule="exact"/>
        <w:ind w:leftChars="304"/>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高度重视，提升做好流动儿童关爱保护工作重要性认</w:t>
      </w:r>
      <w:r>
        <w:rPr>
          <w:rFonts w:hint="eastAsia" w:ascii="黑体" w:hAnsi="黑体" w:eastAsia="黑体" w:cs="黑体"/>
          <w:color w:val="auto"/>
          <w:sz w:val="32"/>
          <w:szCs w:val="32"/>
          <w:lang w:eastAsia="zh-CN"/>
        </w:rPr>
        <w:t>识</w:t>
      </w:r>
    </w:p>
    <w:p w14:paraId="25B1FF5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党中央、国务院高度重视流动儿童关爱保护工作。习近平总书记多次就做好流动儿童关爱工作作出重要指示。国务院领导同志对加强流动儿童权益保障工作提出具体要求。民政部等21部门印发</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《关于加强流动儿童关爱保护工作的行动方案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是国家层面首个面向流动儿童群体专门制定的关爱保护政策文件，填补了民生保障领域政策空白。各</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要深刻领会做好流动儿童关爱保护工作的重大意义，切实增强做好流动儿童关爱保护工作的政治自觉、思想自觉</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行动自觉，进一步压实属地责任，</w:t>
      </w:r>
      <w:r>
        <w:rPr>
          <w:rFonts w:hint="eastAsia" w:ascii="仿宋_GB2312" w:hAnsi="仿宋_GB2312" w:eastAsia="仿宋_GB2312" w:cs="仿宋_GB2312"/>
          <w:color w:val="auto"/>
          <w:sz w:val="32"/>
          <w:szCs w:val="32"/>
          <w:lang w:eastAsia="zh-CN"/>
        </w:rPr>
        <w:t>加强统筹谋划，</w:t>
      </w:r>
      <w:r>
        <w:rPr>
          <w:rFonts w:hint="eastAsia" w:ascii="仿宋_GB2312" w:hAnsi="仿宋_GB2312" w:eastAsia="仿宋_GB2312" w:cs="仿宋_GB2312"/>
          <w:color w:val="auto"/>
          <w:sz w:val="32"/>
          <w:szCs w:val="32"/>
        </w:rPr>
        <w:t>将流动儿童关爱保护工作纳入当地经济社会发展规划、年度经济社会发展考核指标和民生实事项目重点部署。</w:t>
      </w:r>
    </w:p>
    <w:p w14:paraId="2C888D05">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把握重点</w:t>
      </w:r>
      <w:r>
        <w:rPr>
          <w:rFonts w:hint="eastAsia" w:ascii="黑体" w:hAnsi="黑体" w:eastAsia="黑体" w:cs="黑体"/>
          <w:color w:val="auto"/>
          <w:sz w:val="32"/>
          <w:szCs w:val="32"/>
          <w:lang w:eastAsia="zh-CN"/>
        </w:rPr>
        <w:t>、切实将</w:t>
      </w:r>
      <w:r>
        <w:rPr>
          <w:rFonts w:hint="eastAsia" w:ascii="黑体" w:hAnsi="黑体" w:eastAsia="黑体" w:cs="黑体"/>
          <w:color w:val="auto"/>
          <w:sz w:val="32"/>
          <w:szCs w:val="32"/>
        </w:rPr>
        <w:t>流动儿童关爱保护</w:t>
      </w:r>
      <w:r>
        <w:rPr>
          <w:rFonts w:hint="eastAsia" w:ascii="黑体" w:hAnsi="黑体" w:eastAsia="黑体" w:cs="黑体"/>
          <w:color w:val="auto"/>
          <w:sz w:val="32"/>
          <w:szCs w:val="32"/>
          <w:lang w:eastAsia="zh-CN"/>
        </w:rPr>
        <w:t>工作落到实处</w:t>
      </w:r>
      <w:r>
        <w:rPr>
          <w:rFonts w:hint="eastAsia" w:ascii="仿宋_GB2312" w:hAnsi="仿宋_GB2312" w:eastAsia="仿宋_GB2312" w:cs="仿宋_GB2312"/>
          <w:color w:val="auto"/>
          <w:sz w:val="32"/>
          <w:szCs w:val="32"/>
          <w:lang w:val="en-US" w:eastAsia="zh-CN"/>
        </w:rPr>
        <w:t xml:space="preserve">   </w:t>
      </w:r>
    </w:p>
    <w:p w14:paraId="67F6E38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eastAsia="zh-CN"/>
        </w:rPr>
        <w:t>部门要立足工作职责分工，把握工作重点，强化工作措施，切实</w:t>
      </w:r>
      <w:r>
        <w:rPr>
          <w:rFonts w:hint="eastAsia" w:ascii="仿宋_GB2312" w:hAnsi="仿宋_GB2312" w:eastAsia="仿宋_GB2312" w:cs="仿宋_GB2312"/>
          <w:color w:val="auto"/>
          <w:kern w:val="0"/>
          <w:sz w:val="32"/>
          <w:szCs w:val="32"/>
          <w:lang w:val="en-US" w:eastAsia="zh-CN" w:bidi="ar"/>
        </w:rPr>
        <w:t>促进流动儿童在居住地均等享有基本公共服务</w:t>
      </w:r>
      <w:r>
        <w:rPr>
          <w:rFonts w:hint="eastAsia" w:ascii="仿宋_GB2312" w:hAnsi="仿宋_GB2312" w:eastAsia="仿宋_GB2312" w:cs="仿宋_GB2312"/>
          <w:color w:val="auto"/>
          <w:sz w:val="32"/>
          <w:szCs w:val="32"/>
          <w:lang w:eastAsia="zh-CN"/>
        </w:rPr>
        <w:t>。在精准监测摸排方面，</w:t>
      </w:r>
      <w:r>
        <w:rPr>
          <w:rFonts w:hint="eastAsia" w:ascii="仿宋_GB2312" w:hAnsi="仿宋_GB2312" w:eastAsia="仿宋_GB2312" w:cs="仿宋_GB2312"/>
          <w:color w:val="auto"/>
          <w:sz w:val="32"/>
          <w:szCs w:val="32"/>
        </w:rPr>
        <w:t>民政部门要发挥牵头作用，教育、公安、</w:t>
      </w:r>
      <w:r>
        <w:rPr>
          <w:rFonts w:hint="eastAsia" w:ascii="仿宋_GB2312" w:hAnsi="仿宋_GB2312" w:eastAsia="仿宋_GB2312" w:cs="仿宋_GB2312"/>
          <w:color w:val="auto"/>
          <w:sz w:val="32"/>
          <w:szCs w:val="32"/>
          <w:lang w:eastAsia="zh-CN"/>
        </w:rPr>
        <w:t>卫健、残联等部门要加强信息共享和数据比对，建立流动儿童精准摸排工作台账</w:t>
      </w:r>
      <w:r>
        <w:rPr>
          <w:rFonts w:hint="eastAsia" w:ascii="仿宋_GB2312" w:hAnsi="仿宋_GB2312" w:eastAsia="仿宋_GB2312" w:cs="仿宋_GB2312"/>
          <w:color w:val="auto"/>
          <w:sz w:val="32"/>
          <w:szCs w:val="32"/>
        </w:rPr>
        <w:t>，特别是对监测摸排发现存在家庭生活困难、自身残疾、监护缺失、流浪、心理和行为异常的流动儿童，以及主动提出救助帮扶需求的跨乡镇（街道）的流动儿童，要建立重点关爱服务对象信息台账。在权益保障方面，</w:t>
      </w:r>
      <w:r>
        <w:rPr>
          <w:rFonts w:hint="eastAsia" w:ascii="仿宋_GB2312" w:hAnsi="仿宋_GB2312" w:eastAsia="仿宋_GB2312" w:cs="仿宋_GB2312"/>
          <w:color w:val="auto"/>
          <w:sz w:val="32"/>
          <w:szCs w:val="32"/>
          <w:lang w:eastAsia="zh-CN"/>
        </w:rPr>
        <w:t>要重点</w:t>
      </w:r>
      <w:r>
        <w:rPr>
          <w:rFonts w:hint="eastAsia" w:ascii="仿宋_GB2312" w:hAnsi="仿宋_GB2312" w:eastAsia="仿宋_GB2312" w:cs="仿宋_GB2312"/>
          <w:color w:val="auto"/>
          <w:sz w:val="32"/>
          <w:szCs w:val="32"/>
        </w:rPr>
        <w:t>推动流动儿童与居住地儿童均等享有教育、医疗、生活保障等基本公共服务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在关爱服务方面，</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重点从提升家庭教育指导水平、提供心理健康关爱服务、加强精神文化生活服务、开展城市融入服务4个维度加强对流动儿童及其家庭的关爱支</w:t>
      </w:r>
      <w:r>
        <w:rPr>
          <w:rFonts w:hint="eastAsia" w:ascii="仿宋_GB2312" w:hAnsi="仿宋_GB2312" w:eastAsia="仿宋_GB2312" w:cs="仿宋_GB2312"/>
          <w:color w:val="auto"/>
          <w:sz w:val="32"/>
          <w:szCs w:val="32"/>
          <w:lang w:eastAsia="zh-CN"/>
        </w:rPr>
        <w:t>持。我市</w:t>
      </w:r>
      <w:r>
        <w:rPr>
          <w:rFonts w:hint="eastAsia" w:ascii="仿宋_GB2312" w:hAnsi="仿宋_GB2312" w:eastAsia="仿宋_GB2312" w:cs="仿宋_GB2312"/>
          <w:color w:val="auto"/>
          <w:sz w:val="32"/>
          <w:szCs w:val="32"/>
        </w:rPr>
        <w:t>从幼有所育、学有所教、病有所医、住有所居、弱有所扶、发展保障等6个方面</w:t>
      </w:r>
      <w:r>
        <w:rPr>
          <w:rFonts w:hint="eastAsia" w:ascii="仿宋_GB2312" w:hAnsi="仿宋_GB2312" w:eastAsia="仿宋_GB2312" w:cs="仿宋_GB2312"/>
          <w:color w:val="auto"/>
          <w:sz w:val="32"/>
          <w:szCs w:val="32"/>
          <w:lang w:eastAsia="zh-CN"/>
        </w:rPr>
        <w:t>制定了</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项流动儿童在居住地享有关爱服务基础清单</w:t>
      </w:r>
      <w:r>
        <w:rPr>
          <w:rFonts w:hint="eastAsia" w:ascii="仿宋_GB2312" w:hAnsi="仿宋_GB2312" w:eastAsia="仿宋_GB2312" w:cs="仿宋_GB2312"/>
          <w:color w:val="auto"/>
          <w:sz w:val="32"/>
          <w:szCs w:val="32"/>
          <w:lang w:eastAsia="zh-CN"/>
        </w:rPr>
        <w:t>事项，各地区相关部门要</w:t>
      </w:r>
      <w:r>
        <w:rPr>
          <w:rFonts w:hint="eastAsia" w:ascii="仿宋_GB2312" w:hAnsi="仿宋_GB2312" w:eastAsia="仿宋_GB2312" w:cs="仿宋_GB2312"/>
          <w:color w:val="auto"/>
          <w:sz w:val="32"/>
          <w:szCs w:val="32"/>
        </w:rPr>
        <w:t>加强对清单</w:t>
      </w:r>
      <w:r>
        <w:rPr>
          <w:rFonts w:hint="eastAsia" w:ascii="仿宋_GB2312" w:hAnsi="仿宋_GB2312" w:eastAsia="仿宋_GB2312" w:cs="仿宋_GB2312"/>
          <w:color w:val="auto"/>
          <w:sz w:val="32"/>
          <w:szCs w:val="32"/>
          <w:lang w:eastAsia="zh-CN"/>
        </w:rPr>
        <w:t>事项</w:t>
      </w:r>
      <w:r>
        <w:rPr>
          <w:rFonts w:hint="eastAsia" w:ascii="仿宋_GB2312" w:hAnsi="仿宋_GB2312" w:eastAsia="仿宋_GB2312" w:cs="仿宋_GB2312"/>
          <w:color w:val="auto"/>
          <w:sz w:val="32"/>
          <w:szCs w:val="32"/>
        </w:rPr>
        <w:t>的宣传解读，</w:t>
      </w:r>
      <w:r>
        <w:rPr>
          <w:rFonts w:hint="eastAsia" w:ascii="仿宋_GB2312" w:hAnsi="仿宋_GB2312" w:eastAsia="仿宋_GB2312" w:cs="仿宋_GB2312"/>
          <w:color w:val="auto"/>
          <w:sz w:val="32"/>
          <w:szCs w:val="32"/>
          <w:lang w:eastAsia="zh-CN"/>
        </w:rPr>
        <w:t>结合职责任务分工，全面推进清单</w:t>
      </w:r>
      <w:r>
        <w:rPr>
          <w:rFonts w:hint="eastAsia" w:ascii="仿宋_GB2312" w:hAnsi="仿宋_GB2312" w:eastAsia="仿宋_GB2312" w:cs="仿宋_GB2312"/>
          <w:color w:val="auto"/>
          <w:sz w:val="32"/>
          <w:szCs w:val="32"/>
        </w:rPr>
        <w:t>事项</w:t>
      </w:r>
      <w:r>
        <w:rPr>
          <w:rFonts w:hint="eastAsia" w:ascii="仿宋_GB2312" w:hAnsi="仿宋_GB2312" w:eastAsia="仿宋_GB2312" w:cs="仿宋_GB2312"/>
          <w:color w:val="auto"/>
          <w:sz w:val="32"/>
          <w:szCs w:val="32"/>
          <w:lang w:eastAsia="zh-CN"/>
        </w:rPr>
        <w:t>的贯彻落实</w:t>
      </w:r>
      <w:r>
        <w:rPr>
          <w:rFonts w:hint="eastAsia" w:ascii="仿宋_GB2312" w:hAnsi="仿宋_GB2312" w:eastAsia="仿宋_GB2312" w:cs="仿宋_GB2312"/>
          <w:color w:val="auto"/>
          <w:sz w:val="32"/>
          <w:szCs w:val="32"/>
        </w:rPr>
        <w:t>，推动流动儿童在包头市享有更加公平、便利、优质的服务。</w:t>
      </w:r>
    </w:p>
    <w:p w14:paraId="3AB3FFC5">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三、加强协作，形成流动儿童关爱保护工作合力</w:t>
      </w:r>
    </w:p>
    <w:p w14:paraId="6D366757">
      <w:pPr>
        <w:keepNext w:val="0"/>
        <w:keepLines w:val="0"/>
        <w:pageBreakBefore w:val="0"/>
        <w:widowControl/>
        <w:suppressLineNumbers w:val="0"/>
        <w:kinsoku/>
        <w:wordWrap/>
        <w:overflowPunct/>
        <w:topLinePunct w:val="0"/>
        <w:autoSpaceDE/>
        <w:autoSpaceDN/>
        <w:bidi w:val="0"/>
        <w:adjustRightInd/>
        <w:snapToGrid/>
        <w:spacing w:line="580" w:lineRule="exact"/>
        <w:ind w:firstLine="640"/>
        <w:jc w:val="left"/>
        <w:textAlignment w:val="auto"/>
        <w:rPr>
          <w:rFonts w:hint="eastAsia" w:asci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val="en-US" w:eastAsia="zh-CN"/>
        </w:rPr>
        <w:t>流动儿童保障工作是一项综合性、长期性的系统工程，</w:t>
      </w:r>
      <w:r>
        <w:rPr>
          <w:rFonts w:hint="eastAsia" w:ascii="仿宋_GB2312" w:hAnsi="仿宋_GB2312" w:eastAsia="仿宋_GB2312" w:cs="仿宋_GB2312"/>
          <w:b w:val="0"/>
          <w:bCs w:val="0"/>
          <w:color w:val="auto"/>
          <w:sz w:val="32"/>
          <w:szCs w:val="32"/>
          <w:shd w:val="clear" w:color="auto" w:fill="auto"/>
          <w:lang w:eastAsia="zh-CN"/>
        </w:rPr>
        <w:t>各相关部门要坚持儿童利益最大化原则，健全工作机制，加强协作配合，</w:t>
      </w:r>
      <w:r>
        <w:rPr>
          <w:rFonts w:hint="eastAsia" w:ascii="仿宋_GB2312" w:hAnsi="仿宋_GB2312" w:eastAsia="仿宋_GB2312" w:cs="仿宋_GB2312"/>
          <w:color w:val="auto"/>
          <w:kern w:val="0"/>
          <w:sz w:val="32"/>
          <w:szCs w:val="32"/>
          <w:lang w:val="en-US" w:eastAsia="zh-CN" w:bidi="ar"/>
        </w:rPr>
        <w:t>统筹使用政府、学校、家庭、社区、社会等各类资源，共同促进流动儿童在我市享有高质量的权益保障和关爱服务。</w:t>
      </w:r>
      <w:r>
        <w:rPr>
          <w:rFonts w:hint="eastAsia" w:ascii="仿宋_GB2312" w:hAnsi="仿宋_GB2312" w:eastAsia="仿宋_GB2312" w:cs="仿宋_GB2312"/>
          <w:b w:val="0"/>
          <w:bCs w:val="0"/>
          <w:color w:val="auto"/>
          <w:sz w:val="32"/>
          <w:szCs w:val="32"/>
          <w:shd w:val="clear" w:color="auto" w:fill="auto"/>
          <w:lang w:val="en-US" w:eastAsia="zh-CN"/>
        </w:rPr>
        <w:t>各相关部门要主动培育发展儿童福利领域社工人才和服务机构，引导其围绕流动儿童生活、教育、医疗、监护和心理社会服务需求，提供专业服务，</w:t>
      </w:r>
      <w:r>
        <w:rPr>
          <w:rFonts w:hint="eastAsia" w:ascii="仿宋_GB2312" w:hAnsi="仿宋_GB2312" w:eastAsia="仿宋_GB2312" w:cs="仿宋_GB2312"/>
          <w:color w:val="auto"/>
          <w:kern w:val="0"/>
          <w:sz w:val="32"/>
          <w:szCs w:val="32"/>
          <w:lang w:val="en-US" w:eastAsia="zh-CN" w:bidi="ar"/>
        </w:rPr>
        <w:t>要支持和引导社会组织、志愿者、爱心人士、爱心企业参与流动儿童关爱服务，链接各方资源，加快形成流动儿童关爱保护工作合力。</w:t>
      </w:r>
      <w:r>
        <w:rPr>
          <w:rFonts w:hint="eastAsia" w:ascii="仿宋_GB2312" w:hAnsi="仿宋_GB2312" w:eastAsia="仿宋_GB2312" w:cs="仿宋_GB2312"/>
          <w:color w:val="auto"/>
          <w:sz w:val="32"/>
          <w:szCs w:val="32"/>
          <w:lang w:eastAsia="zh-CN"/>
        </w:rPr>
        <w:t>市</w:t>
      </w:r>
      <w:r>
        <w:rPr>
          <w:rFonts w:hint="eastAsia" w:ascii="Nimbus Roman" w:hAnsi="Nimbus Roman" w:eastAsia="仿宋_GB2312" w:cs="Nimbus Roman"/>
          <w:color w:val="auto"/>
          <w:kern w:val="0"/>
          <w:sz w:val="32"/>
          <w:szCs w:val="32"/>
          <w:lang w:val="en-US" w:eastAsia="zh-CN" w:bidi="ar-SA"/>
        </w:rPr>
        <w:t>妇儿工委要加强流动儿童和留守儿童权益保障工作小组建设，充分发挥工作小组统筹协调职能，指导督促成员单位履行部门职责，健全流动儿童关爱服务机制。市</w:t>
      </w:r>
      <w:r>
        <w:rPr>
          <w:rFonts w:hint="eastAsia" w:ascii="仿宋_GB2312" w:eastAsia="仿宋_GB2312" w:cs="仿宋_GB2312"/>
          <w:color w:val="auto"/>
          <w:sz w:val="32"/>
          <w:szCs w:val="32"/>
          <w:lang w:bidi="ar-SA"/>
        </w:rPr>
        <w:t>民政</w:t>
      </w:r>
      <w:r>
        <w:rPr>
          <w:rFonts w:hint="eastAsia" w:ascii="仿宋_GB2312" w:eastAsia="仿宋_GB2312" w:cs="仿宋_GB2312"/>
          <w:color w:val="auto"/>
          <w:sz w:val="32"/>
          <w:szCs w:val="32"/>
          <w:lang w:eastAsia="zh-CN" w:bidi="ar-SA"/>
        </w:rPr>
        <w:t>局</w:t>
      </w:r>
      <w:r>
        <w:rPr>
          <w:rFonts w:hint="eastAsia" w:ascii="仿宋_GB2312" w:eastAsia="仿宋_GB2312" w:cs="仿宋_GB2312"/>
          <w:color w:val="auto"/>
          <w:sz w:val="32"/>
          <w:szCs w:val="32"/>
          <w:lang w:val="en-US" w:eastAsia="zh-CN" w:bidi="ar-SA"/>
        </w:rPr>
        <w:t>将</w:t>
      </w:r>
      <w:r>
        <w:rPr>
          <w:rFonts w:hint="eastAsia" w:ascii="仿宋_GB2312" w:eastAsia="仿宋_GB2312" w:cs="仿宋_GB2312"/>
          <w:color w:val="auto"/>
          <w:sz w:val="32"/>
          <w:szCs w:val="32"/>
          <w:lang w:bidi="ar-SA"/>
        </w:rPr>
        <w:t>会同相关部门及时调度流动儿童关爱保护工作进展情况</w:t>
      </w:r>
      <w:r>
        <w:rPr>
          <w:rFonts w:hint="eastAsia" w:ascii="仿宋_GB2312" w:eastAsia="仿宋_GB2312" w:cs="仿宋_GB2312"/>
          <w:color w:val="auto"/>
          <w:sz w:val="32"/>
          <w:szCs w:val="32"/>
          <w:lang w:eastAsia="zh-CN" w:bidi="ar-SA"/>
        </w:rPr>
        <w:t>。</w:t>
      </w:r>
    </w:p>
    <w:p w14:paraId="7ED3CC7C">
      <w:pPr>
        <w:pStyle w:val="2"/>
        <w:rPr>
          <w:rFonts w:hint="eastAsia"/>
          <w:color w:val="auto"/>
          <w:lang w:eastAsia="zh-CN"/>
        </w:rPr>
      </w:pPr>
    </w:p>
    <w:p w14:paraId="51E4CF32">
      <w:pPr>
        <w:keepNext w:val="0"/>
        <w:keepLines w:val="0"/>
        <w:pageBreakBefore w:val="0"/>
        <w:widowControl w:val="0"/>
        <w:kinsoku/>
        <w:wordWrap/>
        <w:overflowPunct/>
        <w:topLinePunct w:val="0"/>
        <w:autoSpaceDE/>
        <w:autoSpaceDN/>
        <w:bidi w:val="0"/>
        <w:adjustRightInd w:val="0"/>
        <w:snapToGrid w:val="0"/>
        <w:spacing w:line="590" w:lineRule="exact"/>
        <w:ind w:left="2238" w:leftChars="304" w:hanging="1600" w:hangingChars="500"/>
        <w:jc w:val="both"/>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 xml:space="preserve"> </w:t>
      </w:r>
      <w:r>
        <w:rPr>
          <w:rFonts w:hint="eastAsia" w:ascii="仿宋_GB2312" w:eastAsia="仿宋_GB2312" w:cs="仿宋_GB2312"/>
          <w:color w:val="auto"/>
          <w:sz w:val="32"/>
          <w:szCs w:val="32"/>
          <w:lang w:bidi="ar-SA"/>
        </w:rPr>
        <w:t>附件：</w:t>
      </w:r>
      <w:r>
        <w:rPr>
          <w:rFonts w:hint="eastAsia" w:ascii="仿宋_GB2312" w:eastAsia="仿宋_GB2312" w:cs="仿宋_GB2312"/>
          <w:color w:val="auto"/>
          <w:sz w:val="32"/>
          <w:szCs w:val="32"/>
          <w:lang w:val="en-US" w:eastAsia="zh-CN" w:bidi="ar-SA"/>
        </w:rPr>
        <w:t>1.自治区民政厅、党委政法委等22部门关于印发〈加强流动儿童关爱保护行动实施方案〉的通知</w:t>
      </w:r>
    </w:p>
    <w:p w14:paraId="1E3CFAC3">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仿宋_GB2312" w:eastAsia="仿宋_GB2312" w:cs="仿宋_GB2312"/>
          <w:color w:val="auto"/>
          <w:spacing w:val="-11"/>
          <w:sz w:val="32"/>
          <w:szCs w:val="32"/>
          <w:lang w:bidi="ar-SA"/>
        </w:rPr>
      </w:pP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eastAsia="zh-CN" w:bidi="ar-SA"/>
        </w:rPr>
        <w:t>包头市</w:t>
      </w:r>
      <w:r>
        <w:rPr>
          <w:rFonts w:hint="eastAsia" w:ascii="仿宋_GB2312" w:eastAsia="仿宋_GB2312" w:cs="仿宋_GB2312"/>
          <w:color w:val="auto"/>
          <w:spacing w:val="-11"/>
          <w:sz w:val="32"/>
          <w:szCs w:val="32"/>
          <w:lang w:bidi="ar-SA"/>
        </w:rPr>
        <w:t>流动儿童在居住地享有关爱服务基础清单</w:t>
      </w:r>
    </w:p>
    <w:p w14:paraId="6AC7F4F9">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仿宋_GB2312" w:eastAsia="仿宋_GB2312" w:cs="仿宋_GB2312"/>
          <w:color w:val="auto"/>
          <w:sz w:val="32"/>
          <w:szCs w:val="32"/>
          <w:lang w:eastAsia="zh-CN"/>
        </w:rPr>
      </w:pPr>
    </w:p>
    <w:p w14:paraId="2F59D07F">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仿宋_GB2312" w:eastAsia="仿宋_GB2312" w:cs="仿宋_GB2312"/>
          <w:color w:val="auto"/>
          <w:sz w:val="32"/>
          <w:szCs w:val="32"/>
          <w:lang w:eastAsia="zh-CN"/>
        </w:rPr>
      </w:pPr>
    </w:p>
    <w:p w14:paraId="1429CF13">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仿宋_GB2312" w:eastAsia="仿宋_GB2312" w:cs="仿宋_GB2312"/>
          <w:color w:val="auto"/>
          <w:sz w:val="32"/>
          <w:szCs w:val="32"/>
          <w:lang w:eastAsia="zh-CN"/>
        </w:rPr>
      </w:pPr>
    </w:p>
    <w:p w14:paraId="5C31FA99">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民政</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中共</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委政法委员会</w:t>
      </w:r>
    </w:p>
    <w:p w14:paraId="73428A14">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73234862">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3258AAF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1BE0EA6B">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3BA540A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0D6CA20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 xml:space="preserve">委网信办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包头市中级</w:t>
      </w:r>
      <w:r>
        <w:rPr>
          <w:rFonts w:hint="eastAsia" w:ascii="仿宋_GB2312" w:eastAsia="仿宋_GB2312" w:cs="仿宋_GB2312"/>
          <w:color w:val="auto"/>
          <w:sz w:val="32"/>
          <w:szCs w:val="32"/>
        </w:rPr>
        <w:t>人民法院</w:t>
      </w:r>
    </w:p>
    <w:p w14:paraId="395381C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303A079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4F3AB2CA">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463BA6C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55BDB760">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 xml:space="preserve">人民检察院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发展改革委员会</w:t>
      </w:r>
    </w:p>
    <w:p w14:paraId="6A02083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6B0C7E4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5B6C685A">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205360D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3727058F">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教育</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包头市</w:t>
      </w:r>
      <w:r>
        <w:rPr>
          <w:rFonts w:hint="eastAsia" w:ascii="仿宋_GB2312" w:eastAsia="仿宋_GB2312" w:cs="仿宋_GB2312"/>
          <w:color w:val="auto"/>
          <w:sz w:val="32"/>
          <w:szCs w:val="32"/>
        </w:rPr>
        <w:t>公安</w:t>
      </w:r>
      <w:r>
        <w:rPr>
          <w:rFonts w:hint="eastAsia" w:ascii="仿宋_GB2312" w:eastAsia="仿宋_GB2312" w:cs="仿宋_GB2312"/>
          <w:color w:val="auto"/>
          <w:sz w:val="32"/>
          <w:szCs w:val="32"/>
          <w:lang w:eastAsia="zh-CN"/>
        </w:rPr>
        <w:t>局</w:t>
      </w:r>
    </w:p>
    <w:p w14:paraId="40DC193E">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3F2DA6BC">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463008A1">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03D37F3F">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6C0BB190">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包头市司法局</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包头市财政局</w:t>
      </w:r>
    </w:p>
    <w:p w14:paraId="3C097AE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2D1CFD67">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eastAsia="zh-CN"/>
        </w:rPr>
      </w:pPr>
    </w:p>
    <w:p w14:paraId="74AA76EF">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eastAsia="zh-CN"/>
        </w:rPr>
      </w:pPr>
    </w:p>
    <w:p w14:paraId="61B2CFC5">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eastAsia="zh-CN"/>
        </w:rPr>
      </w:pPr>
    </w:p>
    <w:p w14:paraId="4ADD0023">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包头市人力资源和社会保障局</w:t>
      </w:r>
      <w:r>
        <w:rPr>
          <w:rFonts w:hint="eastAsia" w:ascii="仿宋_GB2312" w:eastAsia="仿宋_GB2312" w:cs="仿宋_GB2312"/>
          <w:color w:val="auto"/>
          <w:sz w:val="32"/>
          <w:szCs w:val="32"/>
          <w:lang w:val="en-US" w:eastAsia="zh-CN"/>
        </w:rPr>
        <w:t xml:space="preserve">    包头市</w:t>
      </w:r>
      <w:r>
        <w:rPr>
          <w:rFonts w:hint="eastAsia" w:ascii="仿宋_GB2312" w:eastAsia="仿宋_GB2312" w:cs="仿宋_GB2312"/>
          <w:color w:val="auto"/>
          <w:sz w:val="32"/>
          <w:szCs w:val="32"/>
        </w:rPr>
        <w:t>住房城乡建设</w:t>
      </w:r>
      <w:r>
        <w:rPr>
          <w:rFonts w:hint="eastAsia" w:ascii="仿宋_GB2312" w:eastAsia="仿宋_GB2312" w:cs="仿宋_GB2312"/>
          <w:color w:val="auto"/>
          <w:sz w:val="32"/>
          <w:szCs w:val="32"/>
          <w:lang w:eastAsia="zh-CN"/>
        </w:rPr>
        <w:t>局</w:t>
      </w:r>
    </w:p>
    <w:p w14:paraId="517ADA40">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0F902A14">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仿宋_GB2312" w:eastAsia="仿宋_GB2312" w:cs="仿宋_GB2312"/>
          <w:color w:val="auto"/>
          <w:sz w:val="32"/>
          <w:szCs w:val="32"/>
          <w:lang w:val="en-US" w:eastAsia="zh-CN"/>
        </w:rPr>
      </w:pPr>
    </w:p>
    <w:p w14:paraId="253EEE00">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仿宋_GB2312" w:eastAsia="仿宋_GB2312" w:cs="仿宋_GB2312"/>
          <w:color w:val="auto"/>
          <w:sz w:val="32"/>
          <w:szCs w:val="32"/>
          <w:lang w:val="en-US" w:eastAsia="zh-CN"/>
        </w:rPr>
      </w:pPr>
    </w:p>
    <w:p w14:paraId="1E6F7B74">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包头市</w:t>
      </w:r>
      <w:r>
        <w:rPr>
          <w:rFonts w:hint="eastAsia" w:ascii="仿宋_GB2312" w:eastAsia="仿宋_GB2312" w:cs="仿宋_GB2312"/>
          <w:color w:val="auto"/>
          <w:sz w:val="32"/>
          <w:szCs w:val="32"/>
        </w:rPr>
        <w:t>交通运输</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卫生健康委员会</w:t>
      </w:r>
    </w:p>
    <w:p w14:paraId="3AC20A2E">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001B647E">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46FDB8D1">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rPr>
      </w:pPr>
    </w:p>
    <w:p w14:paraId="68B8DAED">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包头市文旅</w:t>
      </w:r>
      <w:r>
        <w:rPr>
          <w:rFonts w:hint="eastAsia" w:ascii="仿宋_GB2312" w:eastAsia="仿宋_GB2312" w:cs="仿宋_GB2312"/>
          <w:color w:val="auto"/>
          <w:sz w:val="32"/>
          <w:szCs w:val="32"/>
        </w:rPr>
        <w:t>广电局</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统计局</w:t>
      </w:r>
    </w:p>
    <w:p w14:paraId="1570C00A">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6608F444">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0067F315">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6DE8B3B5">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医疗保障局</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妇儿工委办公室</w:t>
      </w:r>
    </w:p>
    <w:p w14:paraId="780AD67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2C37586F">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4697E816">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6B1BEC21">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共青团包头市委员会</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lang w:eastAsia="zh-CN"/>
        </w:rPr>
        <w:t>包头市</w:t>
      </w:r>
      <w:r>
        <w:rPr>
          <w:rFonts w:hint="eastAsia" w:ascii="仿宋_GB2312" w:eastAsia="仿宋_GB2312" w:cs="仿宋_GB2312"/>
          <w:color w:val="auto"/>
          <w:sz w:val="32"/>
          <w:szCs w:val="32"/>
        </w:rPr>
        <w:t>妇女联合会</w:t>
      </w:r>
    </w:p>
    <w:p w14:paraId="1B832D55">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5F9F8B42">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eastAsia" w:ascii="仿宋_GB2312" w:eastAsia="仿宋_GB2312" w:cs="仿宋_GB2312"/>
          <w:color w:val="auto"/>
          <w:sz w:val="32"/>
          <w:szCs w:val="32"/>
          <w:lang w:val="en-US" w:eastAsia="zh-CN"/>
        </w:rPr>
      </w:pPr>
    </w:p>
    <w:p w14:paraId="0946064D">
      <w:pPr>
        <w:keepNext w:val="0"/>
        <w:keepLines w:val="0"/>
        <w:pageBreakBefore w:val="0"/>
        <w:widowControl w:val="0"/>
        <w:kinsoku/>
        <w:wordWrap/>
        <w:overflowPunct w:val="0"/>
        <w:topLinePunct w:val="0"/>
        <w:autoSpaceDE/>
        <w:autoSpaceDN/>
        <w:bidi w:val="0"/>
        <w:adjustRightInd w:val="0"/>
        <w:snapToGrid w:val="0"/>
        <w:spacing w:line="590" w:lineRule="exact"/>
        <w:ind w:firstLine="3520" w:firstLineChars="110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包头市</w:t>
      </w:r>
      <w:r>
        <w:rPr>
          <w:rFonts w:hint="eastAsia" w:ascii="仿宋_GB2312" w:eastAsia="仿宋_GB2312" w:cs="仿宋_GB2312"/>
          <w:color w:val="auto"/>
          <w:sz w:val="32"/>
          <w:szCs w:val="32"/>
        </w:rPr>
        <w:t>残疾人联合会</w:t>
      </w:r>
    </w:p>
    <w:p w14:paraId="2760F5DC">
      <w:pPr>
        <w:keepNext w:val="0"/>
        <w:keepLines w:val="0"/>
        <w:pageBreakBefore w:val="0"/>
        <w:widowControl w:val="0"/>
        <w:kinsoku/>
        <w:wordWrap/>
        <w:overflowPunct w:val="0"/>
        <w:topLinePunct w:val="0"/>
        <w:autoSpaceDE/>
        <w:autoSpaceDN/>
        <w:bidi w:val="0"/>
        <w:adjustRightInd w:val="0"/>
        <w:snapToGrid w:val="0"/>
        <w:spacing w:line="590" w:lineRule="exact"/>
        <w:ind w:left="0" w:firstLine="5440" w:firstLineChars="170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2024年</w:t>
      </w:r>
      <w:r>
        <w:rPr>
          <w:rFonts w:hint="eastAsia" w:ascii="仿宋_GB2312" w:eastAsia="仿宋_GB2312" w:cs="仿宋_GB2312"/>
          <w:color w:val="auto"/>
          <w:sz w:val="32"/>
          <w:szCs w:val="32"/>
          <w:lang w:val="en-US" w:eastAsia="zh-CN"/>
        </w:rPr>
        <w:t>11</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27</w:t>
      </w:r>
      <w:r>
        <w:rPr>
          <w:rFonts w:hint="eastAsia" w:ascii="仿宋_GB2312" w:eastAsia="仿宋_GB2312" w:cs="仿宋_GB2312"/>
          <w:color w:val="auto"/>
          <w:sz w:val="32"/>
          <w:szCs w:val="32"/>
        </w:rPr>
        <w:t>日</w:t>
      </w:r>
    </w:p>
    <w:p w14:paraId="3D2B0FF1">
      <w:pPr>
        <w:rPr>
          <w:rFonts w:hint="eastAsia" w:ascii="仿宋_GB2312" w:eastAsia="仿宋_GB2312" w:cs="仿宋_GB2312"/>
          <w:color w:val="auto"/>
          <w:sz w:val="32"/>
          <w:szCs w:val="32"/>
        </w:rPr>
      </w:pPr>
      <w:r>
        <w:rPr>
          <w:rFonts w:hint="eastAsia" w:ascii="仿宋_GB2312" w:eastAsia="仿宋_GB2312" w:cs="仿宋_GB2312"/>
          <w:color w:val="auto"/>
          <w:sz w:val="32"/>
          <w:szCs w:val="32"/>
        </w:rPr>
        <w:br w:type="page"/>
      </w:r>
    </w:p>
    <w:p w14:paraId="77E952D6">
      <w:pPr>
        <w:keepNext w:val="0"/>
        <w:keepLines w:val="0"/>
        <w:pageBreakBefore w:val="0"/>
        <w:widowControl w:val="0"/>
        <w:suppressAutoHyphens/>
        <w:kinsoku/>
        <w:wordWrap/>
        <w:overflowPunct w:val="0"/>
        <w:topLinePunct w:val="0"/>
        <w:autoSpaceDE/>
        <w:autoSpaceDN/>
        <w:bidi w:val="0"/>
        <w:adjustRightInd w:val="0"/>
        <w:snapToGrid w:val="0"/>
        <w:spacing w:line="640" w:lineRule="exact"/>
        <w:ind w:firstLine="640" w:firstLineChars="200"/>
        <w:jc w:val="distribute"/>
        <w:textAlignment w:val="auto"/>
        <w:rPr>
          <w:rFonts w:hint="eastAsia" w:ascii="仿宋_GB2312" w:hAnsi="仿宋_GB2312" w:eastAsia="仿宋_GB2312" w:cs="仿宋_GB2312"/>
          <w:color w:val="000000"/>
          <w:sz w:val="32"/>
          <w:szCs w:val="32"/>
          <w:u w:val="none"/>
          <w:lang w:val="en" w:eastAsia="zh-CN"/>
        </w:rPr>
      </w:pPr>
    </w:p>
    <w:p w14:paraId="4806FF71">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关于印发《加强流动儿童关爱保护行动</w:t>
      </w:r>
    </w:p>
    <w:p w14:paraId="105078A2">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实施方案》的通知</w:t>
      </w:r>
    </w:p>
    <w:p w14:paraId="6520253D">
      <w:pPr>
        <w:keepNext w:val="0"/>
        <w:keepLines w:val="0"/>
        <w:pageBreakBefore w:val="0"/>
        <w:widowControl w:val="0"/>
        <w:kinsoku/>
        <w:wordWrap/>
        <w:overflowPunct/>
        <w:topLinePunct w:val="0"/>
        <w:autoSpaceDE/>
        <w:autoSpaceDN/>
        <w:bidi w:val="0"/>
        <w:adjustRightInd w:val="0"/>
        <w:snapToGrid w:val="0"/>
        <w:spacing w:line="200" w:lineRule="exact"/>
        <w:ind w:left="0"/>
        <w:jc w:val="both"/>
        <w:textAlignment w:val="auto"/>
        <w:rPr>
          <w:rFonts w:hint="eastAsia" w:ascii="仿宋_GB2312" w:eastAsia="仿宋_GB2312" w:cs="仿宋_GB2312"/>
          <w:sz w:val="32"/>
          <w:szCs w:val="32"/>
          <w:lang w:bidi="ar-SA"/>
        </w:rPr>
      </w:pPr>
    </w:p>
    <w:p w14:paraId="3A372E96">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各盟市民政局、党委政法委、党委网信办、中级人民法院、人民检察院、发展改革委、教育局、公安局、</w:t>
      </w:r>
      <w:r>
        <w:rPr>
          <w:rFonts w:hint="eastAsia" w:ascii="仿宋_GB2312" w:eastAsia="仿宋_GB2312" w:cs="仿宋_GB2312"/>
          <w:sz w:val="32"/>
          <w:szCs w:val="32"/>
          <w:lang w:eastAsia="zh-CN" w:bidi="ar-SA"/>
        </w:rPr>
        <w:t>司法局、</w:t>
      </w:r>
      <w:r>
        <w:rPr>
          <w:rFonts w:hint="eastAsia" w:ascii="仿宋_GB2312" w:eastAsia="仿宋_GB2312" w:cs="仿宋_GB2312"/>
          <w:sz w:val="32"/>
          <w:szCs w:val="32"/>
          <w:lang w:bidi="ar-SA"/>
        </w:rPr>
        <w:t>财政局、人力资源和社会保障局、住房城乡建设局、交通运输局、卫生健康委、广电局、统计局、医保局、疾控局、妇儿工委办公室、团委、妇联、残联；满洲里市、二连浩特市民政局、党委政法委、党委网信办、中级人民法院、人民检察院、发展改革委、教育局、公安局、</w:t>
      </w:r>
      <w:r>
        <w:rPr>
          <w:rFonts w:hint="eastAsia" w:ascii="仿宋_GB2312" w:eastAsia="仿宋_GB2312" w:cs="仿宋_GB2312"/>
          <w:sz w:val="32"/>
          <w:szCs w:val="32"/>
          <w:lang w:eastAsia="zh-CN" w:bidi="ar-SA"/>
        </w:rPr>
        <w:t>司法局、</w:t>
      </w:r>
      <w:r>
        <w:rPr>
          <w:rFonts w:hint="eastAsia" w:ascii="仿宋_GB2312" w:eastAsia="仿宋_GB2312" w:cs="仿宋_GB2312"/>
          <w:sz w:val="32"/>
          <w:szCs w:val="32"/>
          <w:lang w:bidi="ar-SA"/>
        </w:rPr>
        <w:t>财政局、人力资源和社会保障局、住房城乡建设局、交通运输局、卫生健康委、广电局、统计局、医保局、疾控局、妇儿工委办公室、团委、妇联、残联：</w:t>
      </w:r>
    </w:p>
    <w:p w14:paraId="35570D98">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现将《加强流动儿童关爱保护行动实施方案》印发给你们，请认真贯彻执行。</w:t>
      </w:r>
    </w:p>
    <w:p w14:paraId="46631CDE">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074A0EB3">
      <w:pPr>
        <w:pStyle w:val="2"/>
        <w:spacing w:line="590" w:lineRule="exact"/>
        <w:rPr>
          <w:rFonts w:hint="eastAsia" w:ascii="仿宋_GB2312" w:eastAsia="仿宋_GB2312" w:cs="仿宋_GB2312"/>
          <w:sz w:val="32"/>
          <w:szCs w:val="32"/>
          <w:lang w:bidi="ar-SA"/>
        </w:rPr>
      </w:pPr>
    </w:p>
    <w:p w14:paraId="58F42D2C">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内蒙古自治区民政厅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  内蒙古自治区党委政法委员会  </w:t>
      </w:r>
    </w:p>
    <w:p w14:paraId="13185D72">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199CE6A5">
      <w:pPr>
        <w:pStyle w:val="2"/>
        <w:spacing w:line="590" w:lineRule="exact"/>
        <w:rPr>
          <w:rFonts w:hint="eastAsia" w:ascii="仿宋_GB2312" w:eastAsia="仿宋_GB2312" w:cs="仿宋_GB2312"/>
          <w:sz w:val="32"/>
          <w:szCs w:val="32"/>
          <w:lang w:bidi="ar-SA"/>
        </w:rPr>
      </w:pPr>
    </w:p>
    <w:p w14:paraId="7EF4B47C">
      <w:pPr>
        <w:pStyle w:val="2"/>
        <w:spacing w:line="590" w:lineRule="exact"/>
        <w:rPr>
          <w:rFonts w:hint="eastAsia" w:ascii="仿宋_GB2312" w:eastAsia="仿宋_GB2312" w:cs="仿宋_GB2312"/>
          <w:sz w:val="32"/>
          <w:szCs w:val="32"/>
          <w:lang w:bidi="ar-SA"/>
        </w:rPr>
      </w:pPr>
    </w:p>
    <w:p w14:paraId="39939462">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内蒙古自治区党委网信办</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  内蒙古自治区高级人民法院 </w:t>
      </w:r>
    </w:p>
    <w:p w14:paraId="7512E2DA">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w:t>
      </w:r>
    </w:p>
    <w:p w14:paraId="20EC403B">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p>
    <w:p w14:paraId="33F89284">
      <w:pPr>
        <w:pStyle w:val="2"/>
        <w:spacing w:line="590" w:lineRule="exact"/>
        <w:rPr>
          <w:rFonts w:hint="eastAsia"/>
        </w:rPr>
      </w:pPr>
    </w:p>
    <w:p w14:paraId="1785CC3D">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内蒙古自治区人民检察院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 内蒙古自治区发展改革委员会</w:t>
      </w:r>
    </w:p>
    <w:p w14:paraId="053C4B7D">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w:t>
      </w:r>
    </w:p>
    <w:p w14:paraId="32C52765">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p>
    <w:p w14:paraId="71A97E52">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p>
    <w:p w14:paraId="4C757B76">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p>
    <w:p w14:paraId="5B839AF7">
      <w:pPr>
        <w:keepNext w:val="0"/>
        <w:keepLines w:val="0"/>
        <w:pageBreakBefore w:val="0"/>
        <w:widowControl w:val="0"/>
        <w:kinsoku/>
        <w:wordWrap/>
        <w:overflowPunct/>
        <w:topLinePunct w:val="0"/>
        <w:autoSpaceDE/>
        <w:autoSpaceDN/>
        <w:bidi w:val="0"/>
        <w:adjustRightInd w:val="0"/>
        <w:snapToGrid w:val="0"/>
        <w:spacing w:line="590" w:lineRule="exact"/>
        <w:ind w:left="0" w:firstLine="960" w:firstLineChars="3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内蒙古自治区教育厅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 内蒙古自治区公安厅</w:t>
      </w:r>
    </w:p>
    <w:p w14:paraId="628B8057">
      <w:pPr>
        <w:pStyle w:val="3"/>
        <w:keepNext w:val="0"/>
        <w:keepLines w:val="0"/>
        <w:pageBreakBefore w:val="0"/>
        <w:widowControl w:val="0"/>
        <w:kinsoku/>
        <w:wordWrap/>
        <w:overflowPunct/>
        <w:topLinePunct w:val="0"/>
        <w:autoSpaceDE/>
        <w:autoSpaceDN/>
        <w:bidi w:val="0"/>
        <w:spacing w:before="0" w:after="0" w:line="590" w:lineRule="exact"/>
        <w:ind w:left="0"/>
        <w:textAlignment w:val="auto"/>
        <w:rPr>
          <w:rFonts w:hint="eastAsia"/>
        </w:rPr>
      </w:pPr>
    </w:p>
    <w:p w14:paraId="6B82A876">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bidi="ar-SA"/>
        </w:rPr>
        <w:t xml:space="preserve"> </w:t>
      </w:r>
      <w:r>
        <w:rPr>
          <w:rFonts w:hint="eastAsia" w:ascii="仿宋_GB2312" w:eastAsia="仿宋_GB2312" w:cs="仿宋_GB2312"/>
          <w:sz w:val="32"/>
          <w:szCs w:val="32"/>
          <w:lang w:val="en-US" w:eastAsia="zh-CN" w:bidi="ar-SA"/>
        </w:rPr>
        <w:t xml:space="preserve">   </w:t>
      </w:r>
    </w:p>
    <w:p w14:paraId="7B012D14">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val="en-US" w:eastAsia="zh-CN" w:bidi="ar-SA"/>
        </w:rPr>
      </w:pPr>
    </w:p>
    <w:p w14:paraId="4D4F1D5E">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val="en-US" w:eastAsia="zh-CN" w:bidi="ar-SA"/>
        </w:rPr>
      </w:pPr>
    </w:p>
    <w:p w14:paraId="1B89E74F">
      <w:pPr>
        <w:keepNext w:val="0"/>
        <w:keepLines w:val="0"/>
        <w:pageBreakBefore w:val="0"/>
        <w:widowControl w:val="0"/>
        <w:kinsoku/>
        <w:wordWrap/>
        <w:overflowPunct/>
        <w:topLinePunct w:val="0"/>
        <w:autoSpaceDE/>
        <w:autoSpaceDN/>
        <w:bidi w:val="0"/>
        <w:adjustRightInd w:val="0"/>
        <w:snapToGrid w:val="0"/>
        <w:spacing w:line="590" w:lineRule="exact"/>
        <w:ind w:left="0" w:firstLine="960" w:firstLineChars="3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内蒙古自治区司法厅</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内蒙古自治区财政厅</w:t>
      </w:r>
    </w:p>
    <w:p w14:paraId="722B6355">
      <w:pPr>
        <w:keepNext w:val="0"/>
        <w:keepLines w:val="0"/>
        <w:pageBreakBefore w:val="0"/>
        <w:widowControl w:val="0"/>
        <w:kinsoku/>
        <w:wordWrap/>
        <w:overflowPunct/>
        <w:topLinePunct w:val="0"/>
        <w:autoSpaceDE/>
        <w:autoSpaceDN/>
        <w:bidi w:val="0"/>
        <w:spacing w:line="590" w:lineRule="exact"/>
        <w:textAlignment w:val="auto"/>
        <w:rPr>
          <w:rFonts w:hint="eastAsia"/>
        </w:rPr>
      </w:pPr>
    </w:p>
    <w:p w14:paraId="69C5B6BA">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w:t>
      </w:r>
    </w:p>
    <w:p w14:paraId="57D32663">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6E157678">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44EF5881">
      <w:pPr>
        <w:keepNext w:val="0"/>
        <w:keepLines w:val="0"/>
        <w:pageBreakBefore w:val="0"/>
        <w:widowControl w:val="0"/>
        <w:kinsoku/>
        <w:wordWrap/>
        <w:overflowPunct/>
        <w:topLinePunct w:val="0"/>
        <w:autoSpaceDE/>
        <w:autoSpaceDN/>
        <w:bidi w:val="0"/>
        <w:adjustRightInd w:val="0"/>
        <w:snapToGrid w:val="0"/>
        <w:spacing w:line="590" w:lineRule="exact"/>
        <w:ind w:left="0" w:firstLine="508"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pacing w:val="-17"/>
          <w:w w:val="90"/>
          <w:sz w:val="32"/>
          <w:szCs w:val="32"/>
          <w:lang w:bidi="ar-SA"/>
        </w:rPr>
        <w:t>内蒙古自治区人力资源和社会保障厅</w:t>
      </w:r>
      <w:r>
        <w:rPr>
          <w:rFonts w:hint="eastAsia" w:ascii="仿宋_GB2312" w:eastAsia="仿宋_GB2312" w:cs="仿宋_GB2312"/>
          <w:spacing w:val="-17"/>
          <w:w w:val="90"/>
          <w:sz w:val="32"/>
          <w:szCs w:val="32"/>
          <w:lang w:val="en-US" w:eastAsia="zh-CN" w:bidi="ar-SA"/>
        </w:rPr>
        <w:t xml:space="preserve">    </w:t>
      </w:r>
      <w:r>
        <w:rPr>
          <w:rFonts w:hint="eastAsia" w:ascii="仿宋_GB2312" w:eastAsia="仿宋_GB2312" w:cs="仿宋_GB2312"/>
          <w:spacing w:val="-17"/>
          <w:w w:val="90"/>
          <w:sz w:val="32"/>
          <w:szCs w:val="32"/>
          <w:lang w:bidi="ar-SA"/>
        </w:rPr>
        <w:t>内蒙古自治区住房城乡建设厅</w:t>
      </w:r>
    </w:p>
    <w:p w14:paraId="6AE13E4E">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335A81C8">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w:t>
      </w:r>
    </w:p>
    <w:p w14:paraId="496D485F">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5E69C9AD">
      <w:pPr>
        <w:pStyle w:val="2"/>
        <w:spacing w:line="590" w:lineRule="exact"/>
        <w:rPr>
          <w:rFonts w:hint="eastAsia" w:ascii="仿宋_GB2312" w:eastAsia="仿宋_GB2312" w:cs="仿宋_GB2312"/>
          <w:sz w:val="32"/>
          <w:szCs w:val="32"/>
          <w:lang w:bidi="ar-SA"/>
        </w:rPr>
      </w:pPr>
    </w:p>
    <w:p w14:paraId="4EE14580">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内蒙古自治区交通运输厅</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内蒙古自治区卫生健康委员会  </w:t>
      </w:r>
    </w:p>
    <w:p w14:paraId="0F3CD3CD">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725CCACD">
      <w:pPr>
        <w:pStyle w:val="2"/>
        <w:spacing w:line="590" w:lineRule="exact"/>
        <w:rPr>
          <w:rFonts w:hint="eastAsia" w:ascii="仿宋_GB2312" w:eastAsia="仿宋_GB2312" w:cs="仿宋_GB2312"/>
          <w:sz w:val="32"/>
          <w:szCs w:val="32"/>
          <w:lang w:bidi="ar-SA"/>
        </w:rPr>
      </w:pPr>
    </w:p>
    <w:p w14:paraId="0E399B36">
      <w:pPr>
        <w:pStyle w:val="2"/>
        <w:spacing w:line="590" w:lineRule="exact"/>
        <w:rPr>
          <w:rFonts w:hint="eastAsia" w:ascii="仿宋_GB2312" w:eastAsia="仿宋_GB2312" w:cs="仿宋_GB2312"/>
          <w:sz w:val="32"/>
          <w:szCs w:val="32"/>
          <w:lang w:bidi="ar-SA"/>
        </w:rPr>
      </w:pPr>
    </w:p>
    <w:p w14:paraId="294B90BA">
      <w:pPr>
        <w:pStyle w:val="2"/>
        <w:spacing w:line="590" w:lineRule="exact"/>
        <w:rPr>
          <w:rFonts w:hint="eastAsia" w:ascii="仿宋_GB2312" w:eastAsia="仿宋_GB2312" w:cs="仿宋_GB2312"/>
          <w:sz w:val="32"/>
          <w:szCs w:val="32"/>
          <w:lang w:bidi="ar-SA"/>
        </w:rPr>
      </w:pPr>
    </w:p>
    <w:p w14:paraId="70A1ED68">
      <w:pPr>
        <w:pStyle w:val="2"/>
        <w:spacing w:line="590" w:lineRule="exact"/>
        <w:rPr>
          <w:rFonts w:hint="eastAsia" w:ascii="仿宋_GB2312" w:eastAsia="仿宋_GB2312" w:cs="仿宋_GB2312"/>
          <w:sz w:val="32"/>
          <w:szCs w:val="32"/>
          <w:lang w:bidi="ar-SA"/>
        </w:rPr>
      </w:pPr>
    </w:p>
    <w:p w14:paraId="6B883952">
      <w:pPr>
        <w:pStyle w:val="2"/>
        <w:spacing w:line="590" w:lineRule="exact"/>
        <w:rPr>
          <w:rFonts w:hint="eastAsia" w:ascii="仿宋_GB2312" w:eastAsia="仿宋_GB2312" w:cs="仿宋_GB2312"/>
          <w:sz w:val="32"/>
          <w:szCs w:val="32"/>
          <w:lang w:bidi="ar-SA"/>
        </w:rPr>
      </w:pPr>
    </w:p>
    <w:p w14:paraId="4D1EB875">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内蒙古自治区广电局</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内蒙古自治区统计局</w:t>
      </w:r>
    </w:p>
    <w:p w14:paraId="0B52DFF1">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686AF38F">
      <w:pPr>
        <w:pStyle w:val="2"/>
        <w:spacing w:line="590" w:lineRule="exact"/>
        <w:rPr>
          <w:rFonts w:hint="eastAsia" w:ascii="仿宋_GB2312" w:eastAsia="仿宋_GB2312" w:cs="仿宋_GB2312"/>
          <w:sz w:val="32"/>
          <w:szCs w:val="32"/>
          <w:lang w:bidi="ar-SA"/>
        </w:rPr>
      </w:pPr>
    </w:p>
    <w:p w14:paraId="03536449">
      <w:pPr>
        <w:pStyle w:val="2"/>
        <w:spacing w:line="590" w:lineRule="exact"/>
        <w:rPr>
          <w:rFonts w:hint="eastAsia" w:ascii="仿宋_GB2312" w:eastAsia="仿宋_GB2312" w:cs="仿宋_GB2312"/>
          <w:sz w:val="32"/>
          <w:szCs w:val="32"/>
          <w:lang w:bidi="ar-SA"/>
        </w:rPr>
      </w:pPr>
    </w:p>
    <w:p w14:paraId="3A4743CF">
      <w:pPr>
        <w:pStyle w:val="2"/>
        <w:spacing w:line="590" w:lineRule="exact"/>
        <w:rPr>
          <w:rFonts w:hint="eastAsia" w:ascii="仿宋_GB2312" w:eastAsia="仿宋_GB2312" w:cs="仿宋_GB2312"/>
          <w:sz w:val="32"/>
          <w:szCs w:val="32"/>
          <w:lang w:bidi="ar-SA"/>
        </w:rPr>
      </w:pPr>
    </w:p>
    <w:p w14:paraId="4EA1B3CB">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  内蒙古自治区医疗保障局</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内蒙古自治区疾病预防控制局  </w:t>
      </w:r>
    </w:p>
    <w:p w14:paraId="1CB3A3BC">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58ABD595">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仿宋_GB2312" w:eastAsia="仿宋_GB2312" w:cs="仿宋_GB2312"/>
          <w:sz w:val="32"/>
          <w:szCs w:val="32"/>
          <w:lang w:bidi="ar-SA"/>
        </w:rPr>
      </w:pPr>
    </w:p>
    <w:p w14:paraId="41889C55">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仿宋_GB2312" w:eastAsia="仿宋_GB2312" w:cs="仿宋_GB2312"/>
          <w:sz w:val="32"/>
          <w:szCs w:val="32"/>
          <w:lang w:bidi="ar-SA"/>
        </w:rPr>
      </w:pPr>
    </w:p>
    <w:p w14:paraId="794B6841">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仿宋_GB2312" w:eastAsia="仿宋_GB2312" w:cs="仿宋_GB2312"/>
          <w:sz w:val="32"/>
          <w:szCs w:val="32"/>
          <w:lang w:bidi="ar-SA"/>
        </w:rPr>
      </w:pPr>
    </w:p>
    <w:p w14:paraId="7BCD83B6">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内蒙古自治区妇儿工委办公室</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 xml:space="preserve">内蒙古自治区团委 </w:t>
      </w:r>
    </w:p>
    <w:p w14:paraId="7AA53ADD">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6C628464">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p>
    <w:p w14:paraId="5D9FF795">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p>
    <w:p w14:paraId="36300717">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p>
    <w:p w14:paraId="27357DD6">
      <w:pPr>
        <w:keepNext w:val="0"/>
        <w:keepLines w:val="0"/>
        <w:pageBreakBefore w:val="0"/>
        <w:widowControl w:val="0"/>
        <w:kinsoku/>
        <w:wordWrap/>
        <w:overflowPunct/>
        <w:topLinePunct w:val="0"/>
        <w:autoSpaceDE/>
        <w:autoSpaceDN/>
        <w:bidi w:val="0"/>
        <w:adjustRightInd w:val="0"/>
        <w:snapToGrid w:val="0"/>
        <w:spacing w:line="590" w:lineRule="exact"/>
        <w:ind w:left="0" w:firstLine="320" w:firstLineChars="1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内蒙古自治区妇女联合会  </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内蒙古自治区残疾人联合会</w:t>
      </w:r>
    </w:p>
    <w:p w14:paraId="5DDA1AE1">
      <w:pPr>
        <w:keepNext w:val="0"/>
        <w:keepLines w:val="0"/>
        <w:pageBreakBefore w:val="0"/>
        <w:widowControl w:val="0"/>
        <w:kinsoku/>
        <w:wordWrap/>
        <w:overflowPunct/>
        <w:topLinePunct w:val="0"/>
        <w:autoSpaceDE/>
        <w:autoSpaceDN/>
        <w:bidi w:val="0"/>
        <w:adjustRightInd w:val="0"/>
        <w:snapToGrid w:val="0"/>
        <w:spacing w:line="590" w:lineRule="exact"/>
        <w:ind w:left="0" w:firstLine="5120" w:firstLineChars="16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2024年</w:t>
      </w:r>
      <w:r>
        <w:rPr>
          <w:rFonts w:hint="eastAsia" w:ascii="仿宋_GB2312" w:eastAsia="仿宋_GB2312" w:cs="仿宋_GB2312"/>
          <w:sz w:val="32"/>
          <w:szCs w:val="32"/>
          <w:lang w:val="en-US" w:eastAsia="zh-CN" w:bidi="ar-SA"/>
        </w:rPr>
        <w:t>10</w:t>
      </w:r>
      <w:r>
        <w:rPr>
          <w:rFonts w:hint="eastAsia" w:ascii="仿宋_GB2312" w:eastAsia="仿宋_GB2312" w:cs="仿宋_GB2312"/>
          <w:sz w:val="32"/>
          <w:szCs w:val="32"/>
          <w:lang w:bidi="ar-SA"/>
        </w:rPr>
        <w:t>月</w:t>
      </w:r>
      <w:r>
        <w:rPr>
          <w:rFonts w:hint="eastAsia" w:ascii="仿宋_GB2312" w:eastAsia="仿宋_GB2312" w:cs="仿宋_GB2312"/>
          <w:sz w:val="32"/>
          <w:szCs w:val="32"/>
          <w:lang w:val="en-US" w:eastAsia="zh-CN" w:bidi="ar-SA"/>
        </w:rPr>
        <w:t>31</w:t>
      </w:r>
      <w:r>
        <w:rPr>
          <w:rFonts w:hint="eastAsia" w:ascii="仿宋_GB2312" w:eastAsia="仿宋_GB2312" w:cs="仿宋_GB2312"/>
          <w:sz w:val="32"/>
          <w:szCs w:val="32"/>
          <w:lang w:bidi="ar-SA"/>
        </w:rPr>
        <w:t>日</w:t>
      </w:r>
    </w:p>
    <w:p w14:paraId="3E09D624">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02C24D2E">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451AD7A7">
      <w:pPr>
        <w:keepNext w:val="0"/>
        <w:keepLines w:val="0"/>
        <w:pageBreakBefore w:val="0"/>
        <w:widowControl w:val="0"/>
        <w:kinsoku/>
        <w:wordWrap/>
        <w:overflowPunct/>
        <w:topLinePunct w:val="0"/>
        <w:autoSpaceDE/>
        <w:autoSpaceDN/>
        <w:bidi w:val="0"/>
        <w:spacing w:line="590" w:lineRule="exact"/>
        <w:ind w:left="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br w:type="page"/>
      </w:r>
    </w:p>
    <w:p w14:paraId="54C0AB6C">
      <w:pPr>
        <w:keepNext w:val="0"/>
        <w:keepLines w:val="0"/>
        <w:pageBreakBefore w:val="0"/>
        <w:widowControl w:val="0"/>
        <w:kinsoku/>
        <w:wordWrap/>
        <w:overflowPunct/>
        <w:topLinePunct w:val="0"/>
        <w:autoSpaceDE/>
        <w:autoSpaceDN/>
        <w:bidi w:val="0"/>
        <w:adjustRightInd w:val="0"/>
        <w:snapToGrid w:val="0"/>
        <w:spacing w:line="590" w:lineRule="exact"/>
        <w:ind w:left="0"/>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加强流动儿童关爱保护行动实施方案</w:t>
      </w:r>
    </w:p>
    <w:p w14:paraId="03992F12">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20D2FD8C">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为深入学习贯彻党的二十大和二十届二中、三中全会精神，贯彻落实党中央、国务院</w:t>
      </w:r>
      <w:r>
        <w:rPr>
          <w:rFonts w:hint="eastAsia" w:ascii="仿宋_GB2312" w:eastAsia="仿宋_GB2312" w:cs="仿宋_GB2312"/>
          <w:sz w:val="32"/>
          <w:szCs w:val="32"/>
          <w:lang w:eastAsia="zh-CN" w:bidi="ar-SA"/>
        </w:rPr>
        <w:t>和自治区党委、政府</w:t>
      </w:r>
      <w:r>
        <w:rPr>
          <w:rFonts w:hint="eastAsia" w:ascii="仿宋_GB2312" w:eastAsia="仿宋_GB2312" w:cs="仿宋_GB2312"/>
          <w:sz w:val="32"/>
          <w:szCs w:val="32"/>
          <w:lang w:bidi="ar-SA"/>
        </w:rPr>
        <w:t>关于儿童工作的</w:t>
      </w:r>
      <w:r>
        <w:rPr>
          <w:rFonts w:hint="eastAsia" w:ascii="仿宋_GB2312" w:eastAsia="仿宋_GB2312" w:cs="仿宋_GB2312"/>
          <w:sz w:val="32"/>
          <w:szCs w:val="32"/>
          <w:lang w:eastAsia="zh-CN" w:bidi="ar-SA"/>
        </w:rPr>
        <w:t>安排</w:t>
      </w:r>
      <w:r>
        <w:rPr>
          <w:rFonts w:hint="eastAsia" w:ascii="仿宋_GB2312" w:eastAsia="仿宋_GB2312" w:cs="仿宋_GB2312"/>
          <w:sz w:val="32"/>
          <w:szCs w:val="32"/>
          <w:lang w:bidi="ar-SA"/>
        </w:rPr>
        <w:t>部署，认真落实第七次全国妇女儿童工作会议要求，加强流动儿童关爱保护，促进流动儿童均等享有高质量权益保障和关爱服务，根据民政部等</w:t>
      </w:r>
      <w:r>
        <w:rPr>
          <w:rFonts w:hint="eastAsia" w:ascii="仿宋_GB2312" w:eastAsia="仿宋_GB2312" w:cs="仿宋_GB2312"/>
          <w:sz w:val="32"/>
          <w:szCs w:val="32"/>
          <w:lang w:val="en-US" w:eastAsia="zh-CN" w:bidi="ar-SA"/>
        </w:rPr>
        <w:t>21</w:t>
      </w:r>
      <w:r>
        <w:rPr>
          <w:rFonts w:hint="eastAsia" w:ascii="仿宋_GB2312" w:eastAsia="仿宋_GB2312" w:cs="仿宋_GB2312"/>
          <w:sz w:val="32"/>
          <w:szCs w:val="32"/>
          <w:lang w:bidi="ar-SA"/>
        </w:rPr>
        <w:t>部门印发的《加强流动儿童关爱保护行动方案》</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val="en-US" w:eastAsia="zh-CN" w:bidi="ar-SA"/>
        </w:rPr>
        <w:t>民发〔2024〕35号</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要求，结合我区实际，制定本实施方案。</w:t>
      </w:r>
    </w:p>
    <w:p w14:paraId="2E19D4FA">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一、总体要求</w:t>
      </w:r>
    </w:p>
    <w:p w14:paraId="78E586DE">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以习近平新时代中国特色社会主义思想为指导，深入学习贯彻习近平总书记关于儿童工作的重要指示批示精神，以加强我</w:t>
      </w:r>
      <w:r>
        <w:rPr>
          <w:rFonts w:hint="eastAsia" w:ascii="仿宋_GB2312" w:eastAsia="仿宋_GB2312" w:cs="仿宋_GB2312"/>
          <w:sz w:val="32"/>
          <w:szCs w:val="32"/>
          <w:lang w:eastAsia="zh-CN" w:bidi="ar-SA"/>
        </w:rPr>
        <w:t>区</w:t>
      </w:r>
      <w:r>
        <w:rPr>
          <w:rFonts w:hint="eastAsia" w:ascii="仿宋_GB2312" w:eastAsia="仿宋_GB2312" w:cs="仿宋_GB2312"/>
          <w:sz w:val="32"/>
          <w:szCs w:val="32"/>
          <w:lang w:bidi="ar-SA"/>
        </w:rPr>
        <w:t>流动儿童关爱保护为主题，以推进基本公共服务均等化为重点，充分发挥政府、学校、家庭、社区、社会各方作用，坚持儿童优先、统筹推进、公平可及、着眼长远等原则，不断推动我</w:t>
      </w:r>
      <w:r>
        <w:rPr>
          <w:rFonts w:hint="eastAsia" w:ascii="仿宋_GB2312" w:eastAsia="仿宋_GB2312" w:cs="仿宋_GB2312"/>
          <w:sz w:val="32"/>
          <w:szCs w:val="32"/>
          <w:lang w:eastAsia="zh-CN" w:bidi="ar-SA"/>
        </w:rPr>
        <w:t>区</w:t>
      </w:r>
      <w:r>
        <w:rPr>
          <w:rFonts w:hint="eastAsia" w:ascii="仿宋_GB2312" w:eastAsia="仿宋_GB2312" w:cs="仿宋_GB2312"/>
          <w:sz w:val="32"/>
          <w:szCs w:val="32"/>
          <w:lang w:bidi="ar-SA"/>
        </w:rPr>
        <w:t>流动儿童关爱保护工作高质量发展。到2026年底，流动儿童相关政策制度更加优化健全，关爱服务更加精准有效，重点领域惠民措施更加平等均衡，儿童信息台账更加精准，基层基础更加坚实牢固，流动儿童关爱保护整体水平得到明显提高。到2035年，流动儿童关爱保护工作取得显著成效，关爱保护体系全面健全，基本公共服务供给更加均等优质，流动儿童身心健康发展权益得到全面保障。</w:t>
      </w:r>
    </w:p>
    <w:p w14:paraId="73E90D7E">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二、开展监测摸排</w:t>
      </w:r>
      <w:r>
        <w:rPr>
          <w:rFonts w:hint="eastAsia" w:ascii="黑体" w:eastAsia="黑体" w:cs="黑体"/>
          <w:sz w:val="32"/>
          <w:szCs w:val="32"/>
          <w:lang w:eastAsia="zh-CN" w:bidi="ar-SA"/>
        </w:rPr>
        <w:t>，</w:t>
      </w:r>
      <w:r>
        <w:rPr>
          <w:rFonts w:hint="eastAsia" w:ascii="黑体" w:eastAsia="黑体" w:cs="黑体"/>
          <w:sz w:val="32"/>
          <w:szCs w:val="32"/>
          <w:lang w:bidi="ar-SA"/>
        </w:rPr>
        <w:t>建立信息台账</w:t>
      </w:r>
    </w:p>
    <w:p w14:paraId="6E725B54">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本方案中的流动儿童是指</w:t>
      </w:r>
      <w:r>
        <w:rPr>
          <w:rFonts w:hint="eastAsia" w:ascii="仿宋_GB2312" w:eastAsia="仿宋_GB2312"/>
          <w:sz w:val="32"/>
          <w:szCs w:val="32"/>
        </w:rPr>
        <w:t>随父母或其他监护人双方或一方离开户籍地，跨县域异地居住或生活6个月以上、不满十六周岁的未成年人(城市中心城区的市辖区之间异地居住或生活的除外)。</w:t>
      </w:r>
    </w:p>
    <w:p w14:paraId="4A30B785">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eastAsia="zh-CN" w:bidi="ar-SA"/>
        </w:rPr>
      </w:pPr>
      <w:r>
        <w:rPr>
          <w:rFonts w:hint="eastAsia" w:ascii="楷体_GB2312" w:eastAsia="楷体_GB2312" w:cs="楷体_GB2312"/>
          <w:sz w:val="32"/>
          <w:szCs w:val="32"/>
          <w:lang w:eastAsia="zh-CN" w:bidi="ar-SA"/>
        </w:rPr>
        <w:t>（一）开展</w:t>
      </w:r>
      <w:r>
        <w:rPr>
          <w:rFonts w:hint="eastAsia" w:ascii="楷体_GB2312" w:eastAsia="楷体_GB2312" w:cs="楷体_GB2312"/>
          <w:sz w:val="32"/>
          <w:szCs w:val="32"/>
          <w:lang w:bidi="ar-SA"/>
        </w:rPr>
        <w:t>监测摸排。</w:t>
      </w:r>
      <w:r>
        <w:rPr>
          <w:rFonts w:hint="eastAsia" w:ascii="仿宋_GB2312" w:eastAsia="仿宋_GB2312"/>
          <w:sz w:val="32"/>
          <w:szCs w:val="32"/>
          <w:lang w:eastAsia="zh-CN"/>
        </w:rPr>
        <w:t>各地以</w:t>
      </w:r>
      <w:r>
        <w:rPr>
          <w:rFonts w:hint="eastAsia" w:ascii="仿宋_GB2312" w:eastAsia="仿宋_GB2312"/>
          <w:sz w:val="32"/>
          <w:szCs w:val="32"/>
        </w:rPr>
        <w:t>旗县(市、区)</w:t>
      </w:r>
      <w:r>
        <w:rPr>
          <w:rFonts w:hint="eastAsia" w:ascii="仿宋_GB2312" w:eastAsia="仿宋_GB2312"/>
          <w:sz w:val="32"/>
          <w:szCs w:val="32"/>
          <w:lang w:eastAsia="zh-CN"/>
        </w:rPr>
        <w:t>为单位开展</w:t>
      </w:r>
      <w:r>
        <w:rPr>
          <w:rFonts w:hint="eastAsia" w:ascii="仿宋_GB2312" w:eastAsia="仿宋_GB2312"/>
          <w:sz w:val="32"/>
          <w:szCs w:val="32"/>
        </w:rPr>
        <w:t>监测摸排工作，民政部门牵头负责，教育、公安、卫生健康、医保、疾控、残联等有关部门和单位共同参与</w:t>
      </w:r>
      <w:r>
        <w:rPr>
          <w:rFonts w:hint="eastAsia" w:ascii="仿宋_GB2312" w:eastAsia="仿宋_GB2312"/>
          <w:sz w:val="32"/>
          <w:szCs w:val="32"/>
          <w:lang w:eastAsia="zh-CN"/>
        </w:rPr>
        <w:t>。各级民政部门要</w:t>
      </w:r>
      <w:r>
        <w:rPr>
          <w:rFonts w:hint="default" w:ascii="Nimbus Roman" w:hAnsi="Nimbus Roman" w:eastAsia="仿宋_GB2312" w:cs="Nimbus Roman"/>
          <w:color w:val="auto"/>
          <w:spacing w:val="0"/>
          <w:kern w:val="2"/>
          <w:sz w:val="32"/>
          <w:szCs w:val="32"/>
          <w:shd w:val="clear" w:color="auto" w:fill="auto"/>
          <w:lang w:val="en-US" w:eastAsia="zh-CN" w:bidi="ar"/>
        </w:rPr>
        <w:t>加强部门数据信息共享和比对分析，指导</w:t>
      </w:r>
      <w:r>
        <w:rPr>
          <w:rFonts w:hint="eastAsia" w:ascii="Nimbus Roman" w:hAnsi="Nimbus Roman" w:eastAsia="仿宋_GB2312" w:cs="Nimbus Roman"/>
          <w:color w:val="auto"/>
          <w:spacing w:val="0"/>
          <w:kern w:val="2"/>
          <w:sz w:val="32"/>
          <w:szCs w:val="32"/>
          <w:shd w:val="clear" w:color="auto" w:fill="auto"/>
          <w:lang w:val="en-US" w:eastAsia="zh-CN" w:bidi="ar"/>
        </w:rPr>
        <w:t>苏木</w:t>
      </w:r>
      <w:r>
        <w:rPr>
          <w:rFonts w:hint="default" w:ascii="Nimbus Roman" w:hAnsi="Nimbus Roman" w:eastAsia="仿宋_GB2312" w:cs="Nimbus Roman"/>
          <w:color w:val="auto"/>
          <w:spacing w:val="0"/>
          <w:kern w:val="2"/>
          <w:sz w:val="32"/>
          <w:szCs w:val="32"/>
          <w:shd w:val="clear" w:color="auto" w:fill="auto"/>
          <w:lang w:val="en-US" w:eastAsia="zh-CN" w:bidi="ar"/>
        </w:rPr>
        <w:t>乡镇（街道）儿童督导员、</w:t>
      </w:r>
      <w:r>
        <w:rPr>
          <w:rFonts w:hint="eastAsia" w:ascii="Nimbus Roman" w:hAnsi="Nimbus Roman" w:eastAsia="仿宋_GB2312" w:cs="Nimbus Roman"/>
          <w:color w:val="auto"/>
          <w:spacing w:val="0"/>
          <w:kern w:val="2"/>
          <w:sz w:val="32"/>
          <w:szCs w:val="32"/>
          <w:shd w:val="clear" w:color="auto" w:fill="auto"/>
          <w:lang w:val="en-US" w:eastAsia="zh-CN" w:bidi="ar"/>
        </w:rPr>
        <w:t>嘎查</w:t>
      </w:r>
      <w:r>
        <w:rPr>
          <w:rFonts w:hint="default" w:ascii="Nimbus Roman" w:hAnsi="Nimbus Roman" w:eastAsia="仿宋_GB2312" w:cs="Nimbus Roman"/>
          <w:color w:val="auto"/>
          <w:spacing w:val="0"/>
          <w:kern w:val="2"/>
          <w:sz w:val="32"/>
          <w:szCs w:val="32"/>
          <w:shd w:val="clear" w:color="auto" w:fill="auto"/>
          <w:lang w:val="en-US" w:eastAsia="zh-CN" w:bidi="ar"/>
        </w:rPr>
        <w:t>村（社区）儿童主任，动员</w:t>
      </w:r>
      <w:r>
        <w:rPr>
          <w:rFonts w:hint="eastAsia" w:ascii="Nimbus Roman" w:hAnsi="Nimbus Roman" w:eastAsia="仿宋_GB2312" w:cs="Nimbus Roman"/>
          <w:color w:val="auto"/>
          <w:spacing w:val="0"/>
          <w:kern w:val="2"/>
          <w:sz w:val="32"/>
          <w:szCs w:val="32"/>
          <w:shd w:val="clear" w:color="auto" w:fill="auto"/>
          <w:lang w:val="en-US" w:eastAsia="zh-CN" w:bidi="ar"/>
        </w:rPr>
        <w:t>基层</w:t>
      </w:r>
      <w:r>
        <w:rPr>
          <w:rFonts w:hint="default" w:ascii="Nimbus Roman" w:hAnsi="Nimbus Roman" w:eastAsia="仿宋_GB2312" w:cs="Nimbus Roman"/>
          <w:color w:val="auto"/>
          <w:spacing w:val="0"/>
          <w:kern w:val="2"/>
          <w:sz w:val="32"/>
          <w:szCs w:val="32"/>
          <w:shd w:val="clear" w:color="auto" w:fill="auto"/>
          <w:lang w:val="en-US" w:eastAsia="zh-CN" w:bidi="ar"/>
        </w:rPr>
        <w:t>网格员、志愿者等力量开展走访排查，</w:t>
      </w:r>
      <w:r>
        <w:rPr>
          <w:rFonts w:hint="eastAsia" w:ascii="仿宋_GB2312" w:eastAsia="仿宋_GB2312"/>
          <w:sz w:val="32"/>
          <w:szCs w:val="32"/>
        </w:rPr>
        <w:t>有条件的地方可以委托专业社会工作服务机构承担具体摸排工作。民政部门要会同相关部门建立流动儿童定期监测摸排工作机制，至少每半年更新一次流动儿童信息。</w:t>
      </w:r>
      <w:r>
        <w:rPr>
          <w:rFonts w:hint="eastAsia" w:ascii="仿宋_GB2312" w:eastAsia="仿宋_GB2312"/>
          <w:sz w:val="32"/>
          <w:szCs w:val="32"/>
          <w:lang w:eastAsia="zh-CN"/>
        </w:rPr>
        <w:t>（</w:t>
      </w:r>
      <w:r>
        <w:rPr>
          <w:rFonts w:hint="eastAsia" w:ascii="仿宋_GB2312" w:eastAsia="仿宋_GB2312" w:cs="仿宋_GB2312"/>
          <w:sz w:val="32"/>
          <w:szCs w:val="32"/>
          <w:lang w:bidi="ar-SA"/>
        </w:rPr>
        <w:t>自治区民政厅、教育厅、公安厅、卫生健康委、医保局、疾控局</w:t>
      </w:r>
      <w:r>
        <w:rPr>
          <w:rFonts w:hint="eastAsia" w:ascii="仿宋_GB2312" w:eastAsia="仿宋_GB2312" w:cs="仿宋_GB2312"/>
          <w:sz w:val="32"/>
          <w:szCs w:val="32"/>
          <w:lang w:eastAsia="zh-CN" w:bidi="ar-SA"/>
        </w:rPr>
        <w:t>，自治区</w:t>
      </w:r>
      <w:r>
        <w:rPr>
          <w:rFonts w:hint="eastAsia" w:ascii="仿宋_GB2312" w:eastAsia="仿宋_GB2312" w:cs="仿宋_GB2312"/>
          <w:sz w:val="32"/>
          <w:szCs w:val="32"/>
          <w:lang w:bidi="ar-SA"/>
        </w:rPr>
        <w:t>残联按照职责分工负责</w:t>
      </w:r>
      <w:r>
        <w:rPr>
          <w:rFonts w:hint="eastAsia" w:ascii="仿宋_GB2312" w:eastAsia="仿宋_GB2312" w:cs="仿宋_GB2312"/>
          <w:sz w:val="32"/>
          <w:szCs w:val="32"/>
          <w:lang w:eastAsia="zh-CN" w:bidi="ar-SA"/>
        </w:rPr>
        <w:t>）</w:t>
      </w:r>
    </w:p>
    <w:p w14:paraId="4FBB644B">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sz w:val="32"/>
          <w:szCs w:val="32"/>
          <w:lang w:eastAsia="zh-CN"/>
        </w:rPr>
      </w:pPr>
      <w:r>
        <w:rPr>
          <w:rFonts w:hint="eastAsia" w:ascii="楷体_GB2312" w:eastAsia="楷体_GB2312" w:cs="楷体_GB2312"/>
          <w:sz w:val="32"/>
          <w:szCs w:val="32"/>
          <w:lang w:eastAsia="zh-CN" w:bidi="ar-SA"/>
        </w:rPr>
        <w:t>（二）</w:t>
      </w:r>
      <w:r>
        <w:rPr>
          <w:rFonts w:hint="eastAsia" w:ascii="楷体_GB2312" w:eastAsia="楷体_GB2312" w:cs="楷体_GB2312"/>
          <w:sz w:val="32"/>
          <w:szCs w:val="32"/>
          <w:lang w:bidi="ar-SA"/>
        </w:rPr>
        <w:t>建立工作台账。</w:t>
      </w:r>
      <w:r>
        <w:rPr>
          <w:rFonts w:hint="eastAsia" w:ascii="仿宋_GB2312" w:eastAsia="仿宋_GB2312"/>
          <w:sz w:val="32"/>
          <w:szCs w:val="32"/>
          <w:lang w:eastAsia="zh-CN"/>
        </w:rPr>
        <w:t>各级党委政法委指导协调相关地区、单位建立严重不良行为流动儿童重点帮教信息台账，推动地区和部门协同开展有不良行为流动儿童社会矫正。各级民政部门</w:t>
      </w:r>
      <w:r>
        <w:rPr>
          <w:rFonts w:hint="eastAsia" w:ascii="仿宋_GB2312" w:eastAsia="仿宋_GB2312"/>
          <w:sz w:val="32"/>
          <w:szCs w:val="32"/>
        </w:rPr>
        <w:t>对监测摸排发现存在家庭生活困难、自身残疾、监护缺失、流浪</w:t>
      </w:r>
      <w:r>
        <w:rPr>
          <w:rFonts w:hint="eastAsia" w:ascii="仿宋_GB2312" w:eastAsia="仿宋_GB2312"/>
          <w:sz w:val="32"/>
          <w:szCs w:val="32"/>
          <w:lang w:eastAsia="zh-CN"/>
        </w:rPr>
        <w:t>、心理和行为异常</w:t>
      </w:r>
      <w:r>
        <w:rPr>
          <w:rFonts w:hint="eastAsia" w:ascii="仿宋_GB2312" w:eastAsia="仿宋_GB2312"/>
          <w:sz w:val="32"/>
          <w:szCs w:val="32"/>
        </w:rPr>
        <w:t>的流动儿童，以及主动提出救助帮扶需求的跨</w:t>
      </w:r>
      <w:r>
        <w:rPr>
          <w:rFonts w:hint="eastAsia" w:ascii="仿宋_GB2312" w:eastAsia="仿宋_GB2312"/>
          <w:sz w:val="32"/>
          <w:szCs w:val="32"/>
          <w:lang w:eastAsia="zh-CN"/>
        </w:rPr>
        <w:t>苏木</w:t>
      </w:r>
      <w:r>
        <w:rPr>
          <w:rFonts w:hint="eastAsia" w:ascii="仿宋_GB2312" w:eastAsia="仿宋_GB2312"/>
          <w:sz w:val="32"/>
          <w:szCs w:val="32"/>
        </w:rPr>
        <w:t>乡镇(街道)的流动儿童，要建立重点关爱服务对象信息台账，</w:t>
      </w:r>
      <w:r>
        <w:rPr>
          <w:rFonts w:hint="eastAsia" w:ascii="仿宋_GB2312" w:eastAsia="仿宋_GB2312"/>
          <w:sz w:val="32"/>
          <w:szCs w:val="32"/>
          <w:lang w:val="en-US" w:eastAsia="zh-CN"/>
        </w:rPr>
        <w:t>并做好与相关部门信息共享，参照困境儿童管理开展定期走访探视，儿童主任至少每个月联系一次、每三个月入户走访一次重点关爱服务对象，加强关爱保护。相关部门要在全国和自治区实施“两纲”示范旗县（市、区）、全国儿童友好试点建设城市开展流动儿童关爱保护动态监测试点工作。各级教育行政部门要</w:t>
      </w:r>
      <w:r>
        <w:rPr>
          <w:rFonts w:hint="eastAsia" w:ascii="仿宋_GB2312" w:eastAsia="仿宋_GB2312"/>
          <w:sz w:val="32"/>
          <w:szCs w:val="32"/>
        </w:rPr>
        <w:t>做好校内关爱行动</w:t>
      </w:r>
      <w:r>
        <w:rPr>
          <w:rFonts w:hint="eastAsia" w:ascii="仿宋_GB2312" w:eastAsia="仿宋_GB2312"/>
          <w:sz w:val="32"/>
          <w:szCs w:val="32"/>
          <w:lang w:eastAsia="zh-CN"/>
        </w:rPr>
        <w:t>，建立健全中小学家访工作制度，每学期至少入户家访</w:t>
      </w:r>
      <w:r>
        <w:rPr>
          <w:rFonts w:hint="eastAsia" w:ascii="仿宋_GB2312" w:eastAsia="仿宋_GB2312"/>
          <w:sz w:val="32"/>
          <w:szCs w:val="32"/>
          <w:lang w:val="en-US" w:eastAsia="zh-CN"/>
        </w:rPr>
        <w:t>1次，做好家访记录，</w:t>
      </w:r>
      <w:r>
        <w:rPr>
          <w:rFonts w:hint="eastAsia" w:ascii="仿宋_GB2312" w:eastAsia="仿宋_GB2312"/>
          <w:sz w:val="32"/>
          <w:szCs w:val="32"/>
          <w:lang w:eastAsia="zh-CN"/>
        </w:rPr>
        <w:t>帮助协调解决学习生活等方面困难。（</w:t>
      </w:r>
      <w:r>
        <w:rPr>
          <w:rFonts w:hint="eastAsia" w:ascii="仿宋_GB2312" w:eastAsia="仿宋_GB2312"/>
          <w:sz w:val="32"/>
          <w:szCs w:val="32"/>
        </w:rPr>
        <w:t>自治区党委政法委</w:t>
      </w:r>
      <w:r>
        <w:rPr>
          <w:rFonts w:hint="eastAsia" w:ascii="仿宋_GB2312" w:eastAsia="仿宋_GB2312"/>
          <w:sz w:val="32"/>
          <w:szCs w:val="32"/>
          <w:lang w:eastAsia="zh-CN"/>
        </w:rPr>
        <w:t>，自治区</w:t>
      </w:r>
      <w:r>
        <w:rPr>
          <w:rFonts w:hint="eastAsia" w:ascii="仿宋_GB2312" w:eastAsia="仿宋_GB2312"/>
          <w:sz w:val="32"/>
          <w:szCs w:val="32"/>
        </w:rPr>
        <w:t>民政厅、教育厅、公安厅、医保局、妇儿工委办公室按照职责分工负责</w:t>
      </w:r>
      <w:r>
        <w:rPr>
          <w:rFonts w:hint="eastAsia" w:ascii="仿宋_GB2312" w:eastAsia="仿宋_GB2312"/>
          <w:sz w:val="32"/>
          <w:szCs w:val="32"/>
          <w:lang w:eastAsia="zh-CN"/>
        </w:rPr>
        <w:t>）</w:t>
      </w:r>
    </w:p>
    <w:p w14:paraId="2BFD6FE3">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eastAsia="zh-CN" w:bidi="ar-SA"/>
        </w:rPr>
      </w:pPr>
      <w:r>
        <w:rPr>
          <w:rFonts w:hint="eastAsia" w:ascii="楷体_GB2312" w:eastAsia="楷体_GB2312" w:cs="楷体_GB2312"/>
          <w:sz w:val="32"/>
          <w:szCs w:val="32"/>
          <w:lang w:eastAsia="zh-CN" w:bidi="ar-SA"/>
        </w:rPr>
        <w:t>（三）推动数据共享</w:t>
      </w:r>
      <w:r>
        <w:rPr>
          <w:rFonts w:hint="eastAsia" w:ascii="楷体_GB2312" w:eastAsia="楷体_GB2312" w:cs="楷体_GB2312"/>
          <w:sz w:val="32"/>
          <w:szCs w:val="32"/>
          <w:lang w:bidi="ar-SA"/>
        </w:rPr>
        <w:t>。</w:t>
      </w:r>
      <w:r>
        <w:rPr>
          <w:rFonts w:hint="eastAsia" w:ascii="Nimbus Roman" w:hAnsi="Nimbus Roman" w:eastAsia="仿宋_GB2312" w:cs="Nimbus Roman"/>
          <w:color w:val="auto"/>
          <w:sz w:val="32"/>
          <w:szCs w:val="32"/>
          <w:lang w:val="en-US" w:eastAsia="zh-CN" w:bidi="ar-SA"/>
        </w:rPr>
        <w:t>各级民政部门要与相关部门加强数据比对共享，推动实现流动儿童数据分析应用功能，逐步实现流动儿童等数据动态监测，及时掌握流动儿童情况，跟进提供服务。各级</w:t>
      </w:r>
      <w:r>
        <w:rPr>
          <w:rFonts w:hint="default" w:ascii="Nimbus Roman" w:hAnsi="Nimbus Roman" w:eastAsia="仿宋_GB2312" w:cs="Nimbus Roman"/>
          <w:color w:val="auto"/>
          <w:sz w:val="32"/>
          <w:szCs w:val="32"/>
          <w:lang w:val="en-US" w:eastAsia="zh-CN" w:bidi="ar-SA"/>
        </w:rPr>
        <w:t>公安部门</w:t>
      </w:r>
      <w:r>
        <w:rPr>
          <w:rFonts w:hint="eastAsia" w:ascii="Nimbus Roman" w:hAnsi="Nimbus Roman" w:eastAsia="仿宋_GB2312" w:cs="Nimbus Roman"/>
          <w:color w:val="auto"/>
          <w:sz w:val="32"/>
          <w:szCs w:val="32"/>
          <w:lang w:val="en-US" w:eastAsia="zh-CN" w:bidi="ar-SA"/>
        </w:rPr>
        <w:t>要</w:t>
      </w:r>
      <w:r>
        <w:rPr>
          <w:rFonts w:hint="default" w:ascii="Nimbus Roman" w:hAnsi="Nimbus Roman" w:eastAsia="仿宋_GB2312" w:cs="Nimbus Roman"/>
          <w:color w:val="auto"/>
          <w:sz w:val="32"/>
          <w:szCs w:val="32"/>
          <w:lang w:val="en-US" w:eastAsia="zh-CN" w:bidi="ar-SA"/>
        </w:rPr>
        <w:t>加强流动人口登记、注销、跨区域流动等监测，提升流动人口登记管理服务水平。</w:t>
      </w:r>
      <w:r>
        <w:rPr>
          <w:rFonts w:hint="eastAsia" w:ascii="Nimbus Roman" w:hAnsi="Nimbus Roman" w:eastAsia="仿宋_GB2312" w:cs="Nimbus Roman"/>
          <w:color w:val="auto"/>
          <w:sz w:val="32"/>
          <w:szCs w:val="32"/>
          <w:lang w:val="en-US" w:eastAsia="zh-CN" w:bidi="ar-SA"/>
        </w:rPr>
        <w:t>各级</w:t>
      </w:r>
      <w:r>
        <w:rPr>
          <w:rFonts w:hint="default" w:ascii="Nimbus Roman" w:hAnsi="Nimbus Roman" w:eastAsia="仿宋_GB2312" w:cs="Nimbus Roman"/>
          <w:color w:val="auto"/>
          <w:sz w:val="32"/>
          <w:szCs w:val="32"/>
          <w:lang w:val="en-US" w:eastAsia="zh-CN" w:bidi="ar-SA"/>
        </w:rPr>
        <w:t>教育</w:t>
      </w:r>
      <w:r>
        <w:rPr>
          <w:rFonts w:hint="eastAsia" w:ascii="Nimbus Roman" w:hAnsi="Nimbus Roman" w:eastAsia="仿宋_GB2312" w:cs="Nimbus Roman"/>
          <w:color w:val="auto"/>
          <w:sz w:val="32"/>
          <w:szCs w:val="32"/>
          <w:lang w:val="en-US" w:eastAsia="zh-CN" w:bidi="ar-SA"/>
        </w:rPr>
        <w:t>行政</w:t>
      </w:r>
      <w:r>
        <w:rPr>
          <w:rFonts w:hint="default" w:ascii="Nimbus Roman" w:hAnsi="Nimbus Roman" w:eastAsia="仿宋_GB2312" w:cs="Nimbus Roman"/>
          <w:color w:val="auto"/>
          <w:sz w:val="32"/>
          <w:szCs w:val="32"/>
          <w:lang w:val="en-US" w:eastAsia="zh-CN" w:bidi="ar-SA"/>
        </w:rPr>
        <w:t>部门</w:t>
      </w:r>
      <w:r>
        <w:rPr>
          <w:rFonts w:hint="eastAsia" w:ascii="Nimbus Roman" w:hAnsi="Nimbus Roman" w:eastAsia="仿宋_GB2312" w:cs="Nimbus Roman"/>
          <w:color w:val="auto"/>
          <w:sz w:val="32"/>
          <w:szCs w:val="32"/>
          <w:lang w:val="en-US" w:eastAsia="zh-CN" w:bidi="ar-SA"/>
        </w:rPr>
        <w:t>要</w:t>
      </w:r>
      <w:r>
        <w:rPr>
          <w:rFonts w:hint="default" w:ascii="Nimbus Roman" w:hAnsi="Nimbus Roman" w:eastAsia="仿宋_GB2312" w:cs="Nimbus Roman"/>
          <w:color w:val="auto"/>
          <w:sz w:val="32"/>
          <w:szCs w:val="32"/>
          <w:lang w:val="en-US" w:eastAsia="zh-CN" w:bidi="ar-SA"/>
        </w:rPr>
        <w:t>共享随迁子女义务教育段就学信息。</w:t>
      </w:r>
      <w:r>
        <w:rPr>
          <w:rFonts w:hint="eastAsia" w:ascii="Nimbus Roman" w:hAnsi="Nimbus Roman" w:eastAsia="仿宋_GB2312" w:cs="Nimbus Roman"/>
          <w:color w:val="auto"/>
          <w:sz w:val="32"/>
          <w:szCs w:val="32"/>
          <w:lang w:val="en-US" w:eastAsia="zh-CN" w:bidi="ar-SA"/>
        </w:rPr>
        <w:t>各级</w:t>
      </w:r>
      <w:r>
        <w:rPr>
          <w:rFonts w:hint="default" w:ascii="Nimbus Roman" w:hAnsi="Nimbus Roman" w:eastAsia="仿宋_GB2312" w:cs="Nimbus Roman"/>
          <w:color w:val="auto"/>
          <w:sz w:val="32"/>
          <w:szCs w:val="32"/>
          <w:lang w:val="en-US" w:eastAsia="zh-CN" w:bidi="ar-SA"/>
        </w:rPr>
        <w:t>民政部门</w:t>
      </w:r>
      <w:r>
        <w:rPr>
          <w:rFonts w:hint="eastAsia" w:ascii="Nimbus Roman" w:hAnsi="Nimbus Roman" w:eastAsia="仿宋_GB2312" w:cs="Nimbus Roman"/>
          <w:color w:val="auto"/>
          <w:sz w:val="32"/>
          <w:szCs w:val="32"/>
          <w:lang w:val="en-US" w:eastAsia="zh-CN" w:bidi="ar-SA"/>
        </w:rPr>
        <w:t>要</w:t>
      </w:r>
      <w:r>
        <w:rPr>
          <w:rFonts w:hint="default" w:ascii="Nimbus Roman" w:hAnsi="Nimbus Roman" w:eastAsia="仿宋_GB2312" w:cs="Nimbus Roman"/>
          <w:color w:val="auto"/>
          <w:sz w:val="32"/>
          <w:szCs w:val="32"/>
          <w:lang w:val="en-US" w:eastAsia="zh-CN" w:bidi="ar-SA"/>
        </w:rPr>
        <w:t>共享流动儿童重点关爱服务对象情况，</w:t>
      </w:r>
      <w:r>
        <w:rPr>
          <w:rFonts w:hint="eastAsia" w:ascii="Nimbus Roman" w:hAnsi="Nimbus Roman" w:eastAsia="仿宋_GB2312" w:cs="Nimbus Roman"/>
          <w:color w:val="auto"/>
          <w:sz w:val="32"/>
          <w:szCs w:val="32"/>
          <w:lang w:val="en-US" w:eastAsia="zh-CN" w:bidi="ar-SA"/>
        </w:rPr>
        <w:t>要牵头探索</w:t>
      </w:r>
      <w:r>
        <w:rPr>
          <w:rFonts w:hint="default" w:ascii="Nimbus Roman" w:hAnsi="Nimbus Roman" w:eastAsia="仿宋_GB2312" w:cs="Nimbus Roman"/>
          <w:color w:val="auto"/>
          <w:sz w:val="32"/>
          <w:szCs w:val="32"/>
          <w:lang w:val="en-US" w:eastAsia="zh-CN" w:bidi="ar-SA"/>
        </w:rPr>
        <w:t>建立流动儿童综合服务平台，</w:t>
      </w:r>
      <w:r>
        <w:rPr>
          <w:rFonts w:hint="eastAsia" w:ascii="Nimbus Roman" w:hAnsi="Nimbus Roman" w:eastAsia="仿宋_GB2312" w:cs="Nimbus Roman"/>
          <w:color w:val="auto"/>
          <w:sz w:val="32"/>
          <w:szCs w:val="32"/>
          <w:lang w:val="en-US" w:eastAsia="zh-CN" w:bidi="ar-SA"/>
        </w:rPr>
        <w:t>提升流动儿童关爱保护工作数字化、智能化水平。（</w:t>
      </w:r>
      <w:r>
        <w:rPr>
          <w:rFonts w:hint="eastAsia" w:ascii="仿宋_GB2312" w:eastAsia="仿宋_GB2312" w:cs="仿宋_GB2312"/>
          <w:sz w:val="32"/>
          <w:szCs w:val="32"/>
          <w:lang w:bidi="ar-SA"/>
        </w:rPr>
        <w:t>自治区民政厅、教育厅、公安厅、统计局、医保局按照职责分工负责</w:t>
      </w:r>
      <w:r>
        <w:rPr>
          <w:rFonts w:hint="eastAsia" w:ascii="仿宋_GB2312" w:eastAsia="仿宋_GB2312" w:cs="仿宋_GB2312"/>
          <w:sz w:val="32"/>
          <w:szCs w:val="32"/>
          <w:lang w:eastAsia="zh-CN" w:bidi="ar-SA"/>
        </w:rPr>
        <w:t>）</w:t>
      </w:r>
    </w:p>
    <w:p w14:paraId="7F9DCF30">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三、完善制度措施</w:t>
      </w:r>
      <w:r>
        <w:rPr>
          <w:rFonts w:hint="eastAsia" w:ascii="黑体" w:eastAsia="黑体" w:cs="黑体"/>
          <w:sz w:val="32"/>
          <w:szCs w:val="32"/>
          <w:lang w:eastAsia="zh-CN" w:bidi="ar-SA"/>
        </w:rPr>
        <w:t>，</w:t>
      </w:r>
      <w:r>
        <w:rPr>
          <w:rFonts w:hint="eastAsia" w:ascii="黑体" w:eastAsia="黑体" w:cs="黑体"/>
          <w:sz w:val="32"/>
          <w:szCs w:val="32"/>
          <w:lang w:bidi="ar-SA"/>
        </w:rPr>
        <w:t>提升</w:t>
      </w:r>
      <w:r>
        <w:rPr>
          <w:rFonts w:hint="eastAsia" w:ascii="黑体" w:eastAsia="黑体" w:cs="黑体"/>
          <w:sz w:val="32"/>
          <w:szCs w:val="32"/>
          <w:lang w:eastAsia="zh-CN" w:bidi="ar-SA"/>
        </w:rPr>
        <w:t>流动儿童</w:t>
      </w:r>
      <w:r>
        <w:rPr>
          <w:rFonts w:hint="eastAsia" w:ascii="黑体" w:eastAsia="黑体" w:cs="黑体"/>
          <w:sz w:val="32"/>
          <w:szCs w:val="32"/>
          <w:lang w:bidi="ar-SA"/>
        </w:rPr>
        <w:t>保障水平</w:t>
      </w:r>
    </w:p>
    <w:p w14:paraId="15E002CC">
      <w:pPr>
        <w:keepNext w:val="0"/>
        <w:keepLines w:val="0"/>
        <w:pageBreakBefore w:val="0"/>
        <w:widowControl w:val="0"/>
        <w:suppressLineNumbers w:val="0"/>
        <w:kinsoku/>
        <w:wordWrap/>
        <w:overflowPunct/>
        <w:topLinePunct w:val="0"/>
        <w:autoSpaceDE/>
        <w:autoSpaceDN/>
        <w:bidi w:val="0"/>
        <w:spacing w:line="590" w:lineRule="exact"/>
        <w:ind w:left="0" w:firstLine="640" w:firstLineChars="200"/>
        <w:jc w:val="left"/>
        <w:textAlignment w:val="auto"/>
        <w:rPr>
          <w:rFonts w:hint="eastAsia" w:ascii="仿宋_GB2312" w:eastAsia="仿宋_GB2312"/>
          <w:sz w:val="32"/>
          <w:szCs w:val="32"/>
        </w:rPr>
      </w:pPr>
      <w:r>
        <w:rPr>
          <w:rFonts w:hint="eastAsia" w:ascii="楷体_GB2312" w:eastAsia="楷体_GB2312" w:cs="楷体_GB2312"/>
          <w:sz w:val="32"/>
          <w:szCs w:val="32"/>
          <w:lang w:eastAsia="zh-CN" w:bidi="ar-SA"/>
        </w:rPr>
        <w:t>（四）</w:t>
      </w:r>
      <w:r>
        <w:rPr>
          <w:rFonts w:hint="eastAsia" w:ascii="楷体_GB2312" w:eastAsia="楷体_GB2312" w:cs="楷体_GB2312"/>
          <w:sz w:val="32"/>
          <w:szCs w:val="32"/>
          <w:lang w:bidi="ar-SA"/>
        </w:rPr>
        <w:t>优化落实教育保障政策。</w:t>
      </w:r>
      <w:r>
        <w:rPr>
          <w:rFonts w:hint="eastAsia" w:ascii="仿宋_GB2312" w:eastAsia="仿宋_GB2312"/>
          <w:sz w:val="32"/>
          <w:szCs w:val="32"/>
          <w:lang w:eastAsia="zh-CN"/>
        </w:rPr>
        <w:t>各级教育行政部门要建立并完善人口生源预测与学校布局、学位安排相适应的动态调整机制，实施分区域、分城乡、分学段的中小学和幼儿园布局规划调整。加强教育资源统筹配置，人口集中流入地区要有序扩大教育资源供给。加强进城务工人员随迁子女、留守儿童等特殊群体入学保障工作，坚持“两为主、两纳入”原则，精简入学证明材料，落实以居住证为主要依据的随迁子女义务教育阶段入学政策，全面推行“教育入学一件事”，巩固并稳步提升进城务工人员随迁子女在公办学校就读或享受政府购买学位（服务）比例。</w:t>
      </w:r>
      <w:r>
        <w:rPr>
          <w:rFonts w:hint="default" w:ascii="Nimbus Roman" w:hAnsi="Nimbus Roman" w:eastAsia="仿宋_GB2312" w:cs="Nimbus Roman"/>
          <w:color w:val="auto"/>
          <w:kern w:val="2"/>
          <w:sz w:val="32"/>
          <w:szCs w:val="32"/>
          <w:lang w:val="en-US" w:eastAsia="zh-CN" w:bidi="ar-SA"/>
        </w:rPr>
        <w:t>推行随迁子女就地参加中高考升学。落实义务教育段随迁子女按规定享受</w:t>
      </w:r>
      <w:r>
        <w:rPr>
          <w:rFonts w:hint="eastAsia" w:ascii="Nimbus Roman" w:hAnsi="Nimbus Roman" w:eastAsia="仿宋_GB2312" w:cs="Nimbus Roman"/>
          <w:color w:val="auto"/>
          <w:kern w:val="2"/>
          <w:sz w:val="32"/>
          <w:szCs w:val="32"/>
          <w:lang w:val="en-US" w:eastAsia="zh-CN" w:bidi="ar-SA"/>
        </w:rPr>
        <w:t>“</w:t>
      </w:r>
      <w:r>
        <w:rPr>
          <w:rFonts w:hint="default" w:ascii="Nimbus Roman" w:hAnsi="Nimbus Roman" w:eastAsia="仿宋_GB2312" w:cs="Nimbus Roman"/>
          <w:color w:val="auto"/>
          <w:kern w:val="2"/>
          <w:sz w:val="32"/>
          <w:szCs w:val="32"/>
          <w:lang w:val="en-US" w:eastAsia="zh-CN" w:bidi="ar-SA"/>
        </w:rPr>
        <w:t>两免</w:t>
      </w:r>
      <w:r>
        <w:rPr>
          <w:rFonts w:hint="eastAsia" w:ascii="Nimbus Roman" w:hAnsi="Nimbus Roman" w:eastAsia="仿宋_GB2312" w:cs="Nimbus Roman"/>
          <w:color w:val="auto"/>
          <w:kern w:val="2"/>
          <w:sz w:val="32"/>
          <w:szCs w:val="32"/>
          <w:lang w:val="en-US" w:eastAsia="zh-CN" w:bidi="ar-SA"/>
        </w:rPr>
        <w:t>两</w:t>
      </w:r>
      <w:r>
        <w:rPr>
          <w:rFonts w:hint="default" w:ascii="Nimbus Roman" w:hAnsi="Nimbus Roman" w:eastAsia="仿宋_GB2312" w:cs="Nimbus Roman"/>
          <w:color w:val="auto"/>
          <w:kern w:val="2"/>
          <w:sz w:val="32"/>
          <w:szCs w:val="32"/>
          <w:lang w:val="en-US" w:eastAsia="zh-CN" w:bidi="ar-SA"/>
        </w:rPr>
        <w:t>补</w:t>
      </w:r>
      <w:r>
        <w:rPr>
          <w:rFonts w:hint="eastAsia" w:ascii="Nimbus Roman" w:hAnsi="Nimbus Roman" w:eastAsia="仿宋_GB2312" w:cs="Nimbus Roman"/>
          <w:color w:val="auto"/>
          <w:kern w:val="2"/>
          <w:sz w:val="32"/>
          <w:szCs w:val="32"/>
          <w:lang w:val="en-US" w:eastAsia="zh-CN" w:bidi="ar-SA"/>
        </w:rPr>
        <w:t>”</w:t>
      </w:r>
      <w:r>
        <w:rPr>
          <w:rFonts w:hint="default" w:ascii="Nimbus Roman" w:hAnsi="Nimbus Roman" w:eastAsia="仿宋_GB2312" w:cs="Nimbus Roman"/>
          <w:color w:val="auto"/>
          <w:kern w:val="2"/>
          <w:sz w:val="32"/>
          <w:szCs w:val="32"/>
          <w:lang w:val="en-US" w:eastAsia="zh-CN" w:bidi="ar-SA"/>
        </w:rPr>
        <w:t>政策</w:t>
      </w:r>
      <w:r>
        <w:rPr>
          <w:rFonts w:hint="eastAsia" w:ascii="Nimbus Roman" w:hAnsi="Nimbus Roman" w:eastAsia="仿宋_GB2312" w:cs="Nimbus Roman"/>
          <w:color w:val="auto"/>
          <w:kern w:val="2"/>
          <w:sz w:val="32"/>
          <w:szCs w:val="32"/>
          <w:lang w:val="en-US" w:eastAsia="zh-CN" w:bidi="ar-SA"/>
        </w:rPr>
        <w:t>，</w:t>
      </w:r>
      <w:r>
        <w:rPr>
          <w:rFonts w:hint="eastAsia" w:ascii="仿宋_GB2312" w:eastAsia="仿宋_GB2312"/>
          <w:sz w:val="32"/>
          <w:szCs w:val="32"/>
          <w:lang w:eastAsia="zh-CN"/>
        </w:rPr>
        <w:t>加强对符合条件的流动儿童的教育资助。（</w:t>
      </w:r>
      <w:r>
        <w:rPr>
          <w:rFonts w:hint="eastAsia" w:ascii="仿宋_GB2312" w:eastAsia="仿宋_GB2312"/>
          <w:sz w:val="32"/>
          <w:szCs w:val="32"/>
        </w:rPr>
        <w:t>自治区教育厅负责</w:t>
      </w:r>
      <w:r>
        <w:rPr>
          <w:rFonts w:hint="eastAsia" w:ascii="仿宋_GB2312" w:eastAsia="仿宋_GB2312"/>
          <w:sz w:val="32"/>
          <w:szCs w:val="32"/>
          <w:lang w:eastAsia="zh-CN"/>
        </w:rPr>
        <w:t>）</w:t>
      </w:r>
    </w:p>
    <w:p w14:paraId="604112DD">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Nimbus Roman" w:hAnsi="Nimbus Roman" w:eastAsia="仿宋_GB2312" w:cs="Nimbus Roman"/>
          <w:color w:val="auto"/>
          <w:sz w:val="32"/>
          <w:szCs w:val="32"/>
          <w:lang w:bidi="ar-SA"/>
        </w:rPr>
      </w:pPr>
      <w:r>
        <w:rPr>
          <w:rFonts w:hint="eastAsia" w:ascii="楷体_GB2312" w:eastAsia="楷体_GB2312" w:cs="楷体_GB2312"/>
          <w:sz w:val="32"/>
          <w:szCs w:val="32"/>
          <w:lang w:eastAsia="zh-CN" w:bidi="ar-SA"/>
        </w:rPr>
        <w:t>（五）</w:t>
      </w:r>
      <w:r>
        <w:rPr>
          <w:rFonts w:hint="eastAsia" w:ascii="楷体_GB2312" w:eastAsia="楷体_GB2312" w:cs="楷体_GB2312"/>
          <w:sz w:val="32"/>
          <w:szCs w:val="32"/>
          <w:lang w:bidi="ar-SA"/>
        </w:rPr>
        <w:t>推进完善卫生医疗保障措施。</w:t>
      </w:r>
      <w:r>
        <w:rPr>
          <w:rFonts w:hint="eastAsia" w:ascii="Nimbus Roman" w:hAnsi="Nimbus Roman" w:eastAsia="仿宋_GB2312" w:cs="Nimbus Roman"/>
          <w:color w:val="auto"/>
          <w:sz w:val="32"/>
          <w:szCs w:val="32"/>
          <w:lang w:eastAsia="zh-CN" w:bidi="ar-SA"/>
        </w:rPr>
        <w:t>各级卫生健康部门要深入落实基本公共卫生服务，为流动儿童提供“一站式”保健、医疗、筛查、照护和</w:t>
      </w:r>
      <w:r>
        <w:rPr>
          <w:rFonts w:ascii="Nimbus Roman" w:hAnsi="Nimbus Roman" w:eastAsia="仿宋_GB2312" w:cs="Nimbus Roman"/>
          <w:color w:val="auto"/>
          <w:sz w:val="32"/>
          <w:szCs w:val="32"/>
          <w:lang w:eastAsia="zh-CN" w:bidi="ar-SA"/>
        </w:rPr>
        <w:t>适龄儿童国家免疫规划</w:t>
      </w:r>
      <w:r>
        <w:rPr>
          <w:rFonts w:hint="eastAsia" w:ascii="Nimbus Roman" w:hAnsi="Nimbus Roman" w:eastAsia="仿宋_GB2312" w:cs="Nimbus Roman"/>
          <w:color w:val="auto"/>
          <w:sz w:val="32"/>
          <w:szCs w:val="32"/>
          <w:lang w:eastAsia="zh-CN" w:bidi="ar-SA"/>
        </w:rPr>
        <w:t>疫苗接种服务；</w:t>
      </w:r>
      <w:r>
        <w:rPr>
          <w:rFonts w:hint="default" w:ascii="Nimbus Roman" w:hAnsi="Nimbus Roman" w:eastAsia="仿宋_GB2312" w:cs="Nimbus Roman"/>
          <w:color w:val="auto"/>
          <w:sz w:val="32"/>
          <w:szCs w:val="32"/>
          <w:lang w:bidi="ar-SA"/>
        </w:rPr>
        <w:t>结合卫生应急进社区、进企业、进学校、进农村、进家庭工作，帮助</w:t>
      </w:r>
      <w:r>
        <w:rPr>
          <w:rFonts w:hint="default" w:ascii="Nimbus Roman" w:hAnsi="Nimbus Roman" w:eastAsia="仿宋_GB2312" w:cs="Nimbus Roman"/>
          <w:color w:val="auto"/>
          <w:sz w:val="32"/>
          <w:szCs w:val="32"/>
          <w:lang w:eastAsia="zh-CN" w:bidi="ar-SA"/>
        </w:rPr>
        <w:t>流动</w:t>
      </w:r>
      <w:r>
        <w:rPr>
          <w:rFonts w:hint="default" w:ascii="Nimbus Roman" w:hAnsi="Nimbus Roman" w:eastAsia="仿宋_GB2312" w:cs="Nimbus Roman"/>
          <w:color w:val="auto"/>
          <w:sz w:val="32"/>
          <w:szCs w:val="32"/>
          <w:lang w:bidi="ar-SA"/>
        </w:rPr>
        <w:t>儿童及其</w:t>
      </w:r>
      <w:r>
        <w:rPr>
          <w:rFonts w:hint="default" w:ascii="Nimbus Roman" w:hAnsi="Nimbus Roman" w:eastAsia="仿宋_GB2312" w:cs="Nimbus Roman"/>
          <w:color w:val="auto"/>
          <w:sz w:val="32"/>
          <w:szCs w:val="32"/>
          <w:lang w:eastAsia="zh-CN" w:bidi="ar-SA"/>
        </w:rPr>
        <w:t>家庭</w:t>
      </w:r>
      <w:r>
        <w:rPr>
          <w:rFonts w:hint="default" w:ascii="Nimbus Roman" w:hAnsi="Nimbus Roman" w:eastAsia="仿宋_GB2312" w:cs="Nimbus Roman"/>
          <w:color w:val="auto"/>
          <w:sz w:val="32"/>
          <w:szCs w:val="32"/>
          <w:lang w:bidi="ar-SA"/>
        </w:rPr>
        <w:t>掌握急救等基本卫生常识和技能，提高</w:t>
      </w:r>
      <w:r>
        <w:rPr>
          <w:rFonts w:hint="default" w:ascii="Nimbus Roman" w:hAnsi="Nimbus Roman" w:eastAsia="仿宋_GB2312" w:cs="Nimbus Roman"/>
          <w:color w:val="auto"/>
          <w:sz w:val="32"/>
          <w:szCs w:val="32"/>
          <w:lang w:eastAsia="zh-CN" w:bidi="ar-SA"/>
        </w:rPr>
        <w:t>卫生</w:t>
      </w:r>
      <w:r>
        <w:rPr>
          <w:rFonts w:hint="default" w:ascii="Nimbus Roman" w:hAnsi="Nimbus Roman" w:eastAsia="仿宋_GB2312" w:cs="Nimbus Roman"/>
          <w:color w:val="auto"/>
          <w:sz w:val="32"/>
          <w:szCs w:val="32"/>
          <w:lang w:bidi="ar-SA"/>
        </w:rPr>
        <w:t>应急意识和自救互救能力</w:t>
      </w:r>
      <w:r>
        <w:rPr>
          <w:rFonts w:hint="default" w:ascii="Nimbus Roman" w:hAnsi="Nimbus Roman" w:eastAsia="仿宋_GB2312" w:cs="Nimbus Roman"/>
          <w:color w:val="auto"/>
          <w:sz w:val="32"/>
          <w:szCs w:val="32"/>
          <w:lang w:eastAsia="zh-CN" w:bidi="ar-SA"/>
        </w:rPr>
        <w:t>；</w:t>
      </w:r>
      <w:r>
        <w:rPr>
          <w:rFonts w:hint="eastAsia" w:ascii="Nimbus Roman" w:hAnsi="Nimbus Roman" w:eastAsia="仿宋_GB2312" w:cs="Nimbus Roman"/>
          <w:color w:val="auto"/>
          <w:sz w:val="32"/>
          <w:szCs w:val="32"/>
          <w:lang w:eastAsia="zh-CN" w:bidi="ar-SA"/>
        </w:rPr>
        <w:t>持续</w:t>
      </w:r>
      <w:r>
        <w:rPr>
          <w:rFonts w:hint="default" w:ascii="Nimbus Roman" w:hAnsi="Nimbus Roman" w:eastAsia="仿宋_GB2312" w:cs="Nimbus Roman"/>
          <w:color w:val="auto"/>
          <w:sz w:val="32"/>
          <w:szCs w:val="32"/>
          <w:lang w:eastAsia="zh-CN" w:bidi="ar-SA"/>
        </w:rPr>
        <w:t>推进普惠托育服务体系建设</w:t>
      </w:r>
      <w:r>
        <w:rPr>
          <w:rFonts w:hint="eastAsia" w:ascii="Nimbus Roman" w:hAnsi="Nimbus Roman" w:eastAsia="仿宋_GB2312" w:cs="Nimbus Roman"/>
          <w:color w:val="auto"/>
          <w:sz w:val="32"/>
          <w:szCs w:val="32"/>
          <w:lang w:eastAsia="zh-CN" w:bidi="ar-SA"/>
        </w:rPr>
        <w:t>，</w:t>
      </w:r>
      <w:r>
        <w:rPr>
          <w:rFonts w:hint="default" w:ascii="Nimbus Roman" w:hAnsi="Nimbus Roman" w:eastAsia="仿宋_GB2312" w:cs="Nimbus Roman"/>
          <w:color w:val="auto"/>
          <w:sz w:val="32"/>
          <w:szCs w:val="32"/>
          <w:lang w:eastAsia="zh-CN" w:bidi="ar-SA"/>
        </w:rPr>
        <w:t>健全多元化供给体系，</w:t>
      </w:r>
      <w:r>
        <w:rPr>
          <w:rFonts w:hint="eastAsia" w:ascii="Nimbus Roman" w:hAnsi="Nimbus Roman" w:eastAsia="仿宋_GB2312" w:cs="Nimbus Roman"/>
          <w:color w:val="auto"/>
          <w:sz w:val="32"/>
          <w:szCs w:val="32"/>
          <w:lang w:eastAsia="zh-CN" w:bidi="ar-SA"/>
        </w:rPr>
        <w:t>促进流动儿童就近就便获得普惠托育服务</w:t>
      </w:r>
      <w:r>
        <w:rPr>
          <w:rFonts w:hint="default" w:ascii="Nimbus Roman" w:hAnsi="Nimbus Roman" w:eastAsia="仿宋_GB2312" w:cs="Nimbus Roman"/>
          <w:color w:val="auto"/>
          <w:sz w:val="32"/>
          <w:szCs w:val="32"/>
          <w:lang w:val="en-US" w:eastAsia="zh-CN" w:bidi="ar-SA"/>
        </w:rPr>
        <w:t>。</w:t>
      </w:r>
      <w:r>
        <w:rPr>
          <w:rFonts w:hint="eastAsia" w:ascii="Nimbus Roman" w:hAnsi="Nimbus Roman" w:eastAsia="仿宋_GB2312" w:cs="Nimbus Roman"/>
          <w:color w:val="auto"/>
          <w:sz w:val="32"/>
          <w:szCs w:val="32"/>
          <w:lang w:bidi="ar-SA"/>
        </w:rPr>
        <w:t>各</w:t>
      </w:r>
      <w:r>
        <w:rPr>
          <w:rFonts w:hint="eastAsia" w:ascii="Nimbus Roman" w:hAnsi="Nimbus Roman" w:eastAsia="仿宋_GB2312" w:cs="Nimbus Roman"/>
          <w:color w:val="auto"/>
          <w:sz w:val="32"/>
          <w:szCs w:val="32"/>
          <w:lang w:eastAsia="zh-CN" w:bidi="ar-SA"/>
        </w:rPr>
        <w:t>级</w:t>
      </w:r>
      <w:r>
        <w:rPr>
          <w:rFonts w:hint="eastAsia" w:ascii="Nimbus Roman" w:hAnsi="Nimbus Roman" w:eastAsia="仿宋_GB2312" w:cs="Nimbus Roman"/>
          <w:color w:val="auto"/>
          <w:sz w:val="32"/>
          <w:szCs w:val="32"/>
          <w:lang w:bidi="ar-SA"/>
        </w:rPr>
        <w:t>医保部门要</w:t>
      </w:r>
      <w:r>
        <w:rPr>
          <w:rFonts w:hint="eastAsia" w:ascii="Nimbus Roman" w:hAnsi="Nimbus Roman" w:eastAsia="仿宋_GB2312" w:cs="Nimbus Roman"/>
          <w:color w:val="auto"/>
          <w:sz w:val="32"/>
          <w:szCs w:val="32"/>
          <w:lang w:eastAsia="zh-CN" w:bidi="ar-SA"/>
        </w:rPr>
        <w:t>落实</w:t>
      </w:r>
      <w:r>
        <w:rPr>
          <w:rFonts w:hint="eastAsia" w:ascii="Nimbus Roman" w:hAnsi="Nimbus Roman" w:eastAsia="仿宋_GB2312" w:cs="Nimbus Roman"/>
          <w:color w:val="auto"/>
          <w:sz w:val="32"/>
          <w:szCs w:val="32"/>
          <w:lang w:bidi="ar-SA"/>
        </w:rPr>
        <w:t>流动儿童持居住证参加</w:t>
      </w:r>
      <w:r>
        <w:rPr>
          <w:rFonts w:hint="eastAsia" w:ascii="Nimbus Roman" w:hAnsi="Nimbus Roman" w:eastAsia="仿宋_GB2312" w:cs="Nimbus Roman"/>
          <w:color w:val="auto"/>
          <w:sz w:val="32"/>
          <w:szCs w:val="32"/>
          <w:lang w:eastAsia="zh-CN" w:bidi="ar-SA"/>
        </w:rPr>
        <w:t>城乡</w:t>
      </w:r>
      <w:r>
        <w:rPr>
          <w:rFonts w:hint="eastAsia" w:ascii="Nimbus Roman" w:hAnsi="Nimbus Roman" w:eastAsia="仿宋_GB2312" w:cs="Nimbus Roman"/>
          <w:color w:val="auto"/>
          <w:sz w:val="32"/>
          <w:szCs w:val="32"/>
          <w:lang w:bidi="ar-SA"/>
        </w:rPr>
        <w:t>居民医保工作，</w:t>
      </w:r>
      <w:r>
        <w:rPr>
          <w:rFonts w:hint="eastAsia" w:ascii="Nimbus Roman" w:hAnsi="Nimbus Roman" w:eastAsia="仿宋_GB2312" w:cs="Nimbus Roman"/>
          <w:color w:val="auto"/>
          <w:sz w:val="32"/>
          <w:szCs w:val="32"/>
          <w:lang w:eastAsia="zh-CN" w:bidi="ar-SA"/>
        </w:rPr>
        <w:t>鼓励有条件的地方探索持身份证即可参保，对流动儿童参保和享受医保政策提供“帮办代办”服务；</w:t>
      </w:r>
      <w:r>
        <w:rPr>
          <w:rFonts w:hint="eastAsia" w:ascii="Nimbus Roman" w:hAnsi="Nimbus Roman" w:eastAsia="仿宋_GB2312" w:cs="Nimbus Roman"/>
          <w:color w:val="auto"/>
          <w:sz w:val="32"/>
          <w:szCs w:val="32"/>
          <w:lang w:bidi="ar-SA"/>
        </w:rPr>
        <w:t>落实异地就医结算</w:t>
      </w:r>
      <w:r>
        <w:rPr>
          <w:rFonts w:hint="eastAsia" w:ascii="Nimbus Roman" w:hAnsi="Nimbus Roman" w:eastAsia="仿宋_GB2312" w:cs="Nimbus Roman"/>
          <w:color w:val="auto"/>
          <w:sz w:val="32"/>
          <w:szCs w:val="32"/>
          <w:lang w:eastAsia="zh-CN" w:bidi="ar-SA"/>
        </w:rPr>
        <w:t>政策</w:t>
      </w:r>
      <w:r>
        <w:rPr>
          <w:rFonts w:hint="eastAsia" w:ascii="Nimbus Roman" w:hAnsi="Nimbus Roman" w:eastAsia="仿宋_GB2312" w:cs="Nimbus Roman"/>
          <w:color w:val="auto"/>
          <w:sz w:val="32"/>
          <w:szCs w:val="32"/>
          <w:lang w:bidi="ar-SA"/>
        </w:rPr>
        <w:t>，</w:t>
      </w:r>
      <w:r>
        <w:rPr>
          <w:rFonts w:hint="eastAsia" w:ascii="Nimbus Roman" w:hAnsi="Nimbus Roman" w:eastAsia="仿宋_GB2312" w:cs="Nimbus Roman"/>
          <w:color w:val="auto"/>
          <w:sz w:val="32"/>
          <w:szCs w:val="32"/>
          <w:lang w:eastAsia="zh-CN" w:bidi="ar-SA"/>
        </w:rPr>
        <w:t>加强异地就医宣传，满足流动儿童异地就医需求。</w:t>
      </w:r>
      <w:r>
        <w:rPr>
          <w:rFonts w:hint="eastAsia" w:ascii="Nimbus Roman" w:hAnsi="Nimbus Roman" w:eastAsia="仿宋_GB2312" w:cs="Nimbus Roman"/>
          <w:color w:val="auto"/>
          <w:sz w:val="32"/>
          <w:szCs w:val="32"/>
          <w:lang w:bidi="ar-SA"/>
        </w:rPr>
        <w:t>各</w:t>
      </w:r>
      <w:r>
        <w:rPr>
          <w:rFonts w:hint="eastAsia" w:ascii="Nimbus Roman" w:hAnsi="Nimbus Roman" w:eastAsia="仿宋_GB2312" w:cs="Nimbus Roman"/>
          <w:color w:val="auto"/>
          <w:sz w:val="32"/>
          <w:szCs w:val="32"/>
          <w:lang w:eastAsia="zh-CN" w:bidi="ar-SA"/>
        </w:rPr>
        <w:t>级</w:t>
      </w:r>
      <w:r>
        <w:rPr>
          <w:rFonts w:hint="eastAsia" w:ascii="Nimbus Roman" w:hAnsi="Nimbus Roman" w:eastAsia="仿宋_GB2312" w:cs="Nimbus Roman"/>
          <w:color w:val="auto"/>
          <w:sz w:val="32"/>
          <w:szCs w:val="32"/>
          <w:lang w:bidi="ar-SA"/>
        </w:rPr>
        <w:t>残联</w:t>
      </w:r>
      <w:r>
        <w:rPr>
          <w:rFonts w:hint="eastAsia" w:ascii="Nimbus Roman" w:hAnsi="Nimbus Roman" w:eastAsia="仿宋_GB2312" w:cs="Nimbus Roman"/>
          <w:color w:val="auto"/>
          <w:sz w:val="32"/>
          <w:szCs w:val="32"/>
          <w:lang w:eastAsia="zh-CN" w:bidi="ar-SA"/>
        </w:rPr>
        <w:t>要按照《内蒙古自治区人民政府关于建立残疾儿童康复救助制度的实施意见》，为持居住证的</w:t>
      </w:r>
      <w:r>
        <w:rPr>
          <w:rFonts w:hint="eastAsia" w:ascii="Nimbus Roman" w:hAnsi="Nimbus Roman" w:eastAsia="仿宋_GB2312" w:cs="Nimbus Roman"/>
          <w:color w:val="auto"/>
          <w:sz w:val="32"/>
          <w:szCs w:val="32"/>
          <w:lang w:bidi="ar-SA"/>
        </w:rPr>
        <w:t>流动残疾儿童</w:t>
      </w:r>
      <w:r>
        <w:rPr>
          <w:rFonts w:hint="eastAsia" w:ascii="Nimbus Roman" w:hAnsi="Nimbus Roman" w:eastAsia="仿宋_GB2312" w:cs="Nimbus Roman"/>
          <w:color w:val="auto"/>
          <w:sz w:val="32"/>
          <w:szCs w:val="32"/>
          <w:lang w:eastAsia="zh-CN" w:bidi="ar-SA"/>
        </w:rPr>
        <w:t>提供</w:t>
      </w:r>
      <w:r>
        <w:rPr>
          <w:rFonts w:hint="eastAsia" w:ascii="Nimbus Roman" w:hAnsi="Nimbus Roman" w:eastAsia="仿宋_GB2312" w:cs="Nimbus Roman"/>
          <w:color w:val="auto"/>
          <w:sz w:val="32"/>
          <w:szCs w:val="32"/>
          <w:lang w:bidi="ar-SA"/>
        </w:rPr>
        <w:t>康复救助。</w:t>
      </w:r>
      <w:r>
        <w:rPr>
          <w:rFonts w:hint="eastAsia" w:ascii="Nimbus Roman" w:hAnsi="Nimbus Roman" w:eastAsia="仿宋_GB2312" w:cs="Nimbus Roman"/>
          <w:color w:val="auto"/>
          <w:sz w:val="32"/>
          <w:szCs w:val="32"/>
          <w:lang w:eastAsia="zh-CN" w:bidi="ar-SA"/>
        </w:rPr>
        <w:t>（</w:t>
      </w:r>
      <w:r>
        <w:rPr>
          <w:rFonts w:hint="eastAsia" w:ascii="Nimbus Roman" w:hAnsi="Nimbus Roman" w:eastAsia="仿宋_GB2312" w:cs="Nimbus Roman"/>
          <w:color w:val="auto"/>
          <w:sz w:val="32"/>
          <w:szCs w:val="32"/>
          <w:lang w:bidi="ar-SA"/>
        </w:rPr>
        <w:t>自治区卫生健康委、医保局、疾控局</w:t>
      </w:r>
      <w:r>
        <w:rPr>
          <w:rFonts w:hint="eastAsia" w:ascii="Nimbus Roman" w:hAnsi="Nimbus Roman" w:eastAsia="仿宋_GB2312" w:cs="Nimbus Roman"/>
          <w:color w:val="auto"/>
          <w:sz w:val="32"/>
          <w:szCs w:val="32"/>
          <w:lang w:eastAsia="zh-CN" w:bidi="ar-SA"/>
        </w:rPr>
        <w:t>，自治区</w:t>
      </w:r>
      <w:r>
        <w:rPr>
          <w:rFonts w:hint="eastAsia" w:ascii="Nimbus Roman" w:hAnsi="Nimbus Roman" w:eastAsia="仿宋_GB2312" w:cs="Nimbus Roman"/>
          <w:color w:val="auto"/>
          <w:sz w:val="32"/>
          <w:szCs w:val="32"/>
          <w:lang w:bidi="ar-SA"/>
        </w:rPr>
        <w:t>残联按照职责分工负责</w:t>
      </w:r>
      <w:r>
        <w:rPr>
          <w:rFonts w:hint="eastAsia" w:ascii="Nimbus Roman" w:hAnsi="Nimbus Roman" w:eastAsia="仿宋_GB2312" w:cs="Nimbus Roman"/>
          <w:color w:val="auto"/>
          <w:sz w:val="32"/>
          <w:szCs w:val="32"/>
          <w:lang w:eastAsia="zh-CN" w:bidi="ar-SA"/>
        </w:rPr>
        <w:t>）</w:t>
      </w:r>
      <w:r>
        <w:rPr>
          <w:rFonts w:hint="eastAsia" w:ascii="Nimbus Roman" w:hAnsi="Nimbus Roman" w:eastAsia="仿宋_GB2312" w:cs="Nimbus Roman"/>
          <w:color w:val="auto"/>
          <w:sz w:val="32"/>
          <w:szCs w:val="32"/>
          <w:lang w:bidi="ar-SA"/>
        </w:rPr>
        <w:t xml:space="preserve"> </w:t>
      </w:r>
    </w:p>
    <w:p w14:paraId="63DD2721">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楷体_GB2312" w:eastAsia="楷体_GB2312" w:cs="楷体_GB2312"/>
          <w:sz w:val="32"/>
          <w:szCs w:val="32"/>
          <w:lang w:eastAsia="zh-CN" w:bidi="ar-SA"/>
        </w:rPr>
        <w:t>（六）</w:t>
      </w:r>
      <w:r>
        <w:rPr>
          <w:rFonts w:hint="eastAsia" w:ascii="楷体_GB2312" w:eastAsia="楷体_GB2312" w:cs="楷体_GB2312"/>
          <w:sz w:val="32"/>
          <w:szCs w:val="32"/>
          <w:lang w:bidi="ar-SA"/>
        </w:rPr>
        <w:t>织密织牢基本生活保障网。</w:t>
      </w:r>
      <w:r>
        <w:rPr>
          <w:rFonts w:hint="eastAsia" w:ascii="仿宋_GB2312" w:eastAsia="仿宋_GB2312"/>
          <w:color w:val="auto"/>
          <w:sz w:val="32"/>
          <w:szCs w:val="32"/>
        </w:rPr>
        <w:t>儿童居住地民政部门要分类加强流动儿童生活保障，对于符合孤儿、事实无人抚养儿童条件的，协调户籍地民政部门按照相关政策认定资格，及时纳入保障</w:t>
      </w:r>
      <w:r>
        <w:rPr>
          <w:rFonts w:hint="eastAsia" w:ascii="仿宋_GB2312" w:eastAsia="仿宋_GB2312"/>
          <w:color w:val="auto"/>
          <w:sz w:val="32"/>
          <w:szCs w:val="32"/>
          <w:lang w:eastAsia="zh-CN"/>
        </w:rPr>
        <w:t>；</w:t>
      </w:r>
      <w:r>
        <w:rPr>
          <w:rFonts w:hint="eastAsia" w:ascii="仿宋_GB2312" w:eastAsia="仿宋_GB2312"/>
          <w:color w:val="auto"/>
          <w:sz w:val="32"/>
          <w:szCs w:val="32"/>
        </w:rPr>
        <w:t>建立健全基本生活保障标准动态调整机制，大力推进“跨</w:t>
      </w:r>
      <w:r>
        <w:rPr>
          <w:rFonts w:hint="eastAsia" w:ascii="仿宋_GB2312" w:eastAsia="仿宋_GB2312"/>
          <w:color w:val="auto"/>
          <w:sz w:val="32"/>
          <w:szCs w:val="32"/>
          <w:lang w:eastAsia="zh-CN"/>
        </w:rPr>
        <w:t>省</w:t>
      </w:r>
      <w:r>
        <w:rPr>
          <w:rFonts w:hint="eastAsia" w:ascii="仿宋_GB2312" w:eastAsia="仿宋_GB2312"/>
          <w:color w:val="auto"/>
          <w:sz w:val="32"/>
          <w:szCs w:val="32"/>
        </w:rPr>
        <w:t>通办”,提供便民服务；依托未成年人救助保护机构、儿童福利机构为符合条件的流动儿童提供临时监护、长期监护保障；在急难发生地为符合条件的流动儿童提供临时救助；及时为符合条件的残疾儿童办理残疾人两项补贴。各</w:t>
      </w:r>
      <w:r>
        <w:rPr>
          <w:rFonts w:hint="eastAsia" w:ascii="仿宋_GB2312" w:eastAsia="仿宋_GB2312"/>
          <w:color w:val="auto"/>
          <w:sz w:val="32"/>
          <w:szCs w:val="32"/>
          <w:lang w:eastAsia="zh-CN"/>
        </w:rPr>
        <w:t>级</w:t>
      </w:r>
      <w:r>
        <w:rPr>
          <w:rFonts w:hint="eastAsia" w:ascii="仿宋_GB2312" w:eastAsia="仿宋_GB2312"/>
          <w:color w:val="auto"/>
          <w:sz w:val="32"/>
          <w:szCs w:val="32"/>
        </w:rPr>
        <w:t>住房城乡建设部门</w:t>
      </w:r>
      <w:r>
        <w:rPr>
          <w:rFonts w:hint="eastAsia" w:ascii="仿宋_GB2312" w:eastAsia="仿宋_GB2312"/>
          <w:color w:val="auto"/>
          <w:sz w:val="32"/>
          <w:szCs w:val="32"/>
          <w:lang w:eastAsia="zh-CN"/>
        </w:rPr>
        <w:t>要将</w:t>
      </w:r>
      <w:r>
        <w:rPr>
          <w:rFonts w:hint="eastAsia" w:ascii="仿宋_GB2312" w:eastAsia="仿宋_GB2312"/>
          <w:color w:val="auto"/>
          <w:sz w:val="32"/>
          <w:szCs w:val="32"/>
        </w:rPr>
        <w:t>符合当地住房保障条件的流动儿童家庭</w:t>
      </w:r>
      <w:r>
        <w:rPr>
          <w:rFonts w:hint="eastAsia" w:ascii="仿宋_GB2312" w:eastAsia="仿宋_GB2312"/>
          <w:color w:val="auto"/>
          <w:sz w:val="32"/>
          <w:szCs w:val="32"/>
          <w:lang w:eastAsia="zh-CN"/>
        </w:rPr>
        <w:t>纳入公租房保障范围</w:t>
      </w:r>
      <w:r>
        <w:rPr>
          <w:rFonts w:hint="eastAsia" w:ascii="仿宋_GB2312" w:eastAsia="仿宋_GB2312"/>
          <w:color w:val="auto"/>
          <w:sz w:val="32"/>
          <w:szCs w:val="32"/>
        </w:rPr>
        <w:t>，通过实物配租或发放租赁补贴方式，</w:t>
      </w:r>
      <w:r>
        <w:rPr>
          <w:rFonts w:hint="eastAsia" w:ascii="仿宋_GB2312" w:eastAsia="仿宋_GB2312"/>
          <w:color w:val="auto"/>
          <w:sz w:val="32"/>
          <w:szCs w:val="32"/>
          <w:lang w:eastAsia="zh-CN"/>
        </w:rPr>
        <w:t>在同等条件下予以优先保障，基本实现城镇户籍低保、低收入住房困难</w:t>
      </w:r>
      <w:r>
        <w:rPr>
          <w:rFonts w:hint="eastAsia" w:ascii="仿宋_GB2312" w:eastAsia="仿宋_GB2312"/>
          <w:color w:val="auto"/>
          <w:sz w:val="32"/>
          <w:szCs w:val="32"/>
        </w:rPr>
        <w:t>流动儿童家庭</w:t>
      </w:r>
      <w:r>
        <w:rPr>
          <w:rFonts w:hint="eastAsia" w:ascii="仿宋_GB2312" w:eastAsia="仿宋_GB2312"/>
          <w:color w:val="auto"/>
          <w:sz w:val="32"/>
          <w:szCs w:val="32"/>
          <w:lang w:eastAsia="zh-CN"/>
        </w:rPr>
        <w:t>依申请应保尽保。</w:t>
      </w:r>
      <w:r>
        <w:rPr>
          <w:rFonts w:hint="eastAsia" w:ascii="仿宋_GB2312" w:eastAsia="仿宋_GB2312"/>
          <w:color w:val="auto"/>
          <w:sz w:val="32"/>
          <w:szCs w:val="32"/>
        </w:rPr>
        <w:t>各</w:t>
      </w:r>
      <w:r>
        <w:rPr>
          <w:rFonts w:hint="eastAsia" w:ascii="仿宋_GB2312" w:eastAsia="仿宋_GB2312"/>
          <w:color w:val="auto"/>
          <w:sz w:val="32"/>
          <w:szCs w:val="32"/>
          <w:lang w:eastAsia="zh-CN"/>
        </w:rPr>
        <w:t>级</w:t>
      </w:r>
      <w:r>
        <w:rPr>
          <w:rFonts w:hint="eastAsia" w:ascii="仿宋_GB2312" w:eastAsia="仿宋_GB2312"/>
          <w:color w:val="auto"/>
          <w:sz w:val="32"/>
          <w:szCs w:val="32"/>
        </w:rPr>
        <w:t>交通运输</w:t>
      </w:r>
      <w:r>
        <w:rPr>
          <w:rFonts w:hint="eastAsia" w:ascii="仿宋_GB2312" w:eastAsia="仿宋_GB2312"/>
          <w:color w:val="auto"/>
          <w:sz w:val="32"/>
          <w:szCs w:val="32"/>
          <w:lang w:eastAsia="zh-CN"/>
        </w:rPr>
        <w:t>主管</w:t>
      </w:r>
      <w:r>
        <w:rPr>
          <w:rFonts w:hint="eastAsia" w:ascii="仿宋_GB2312" w:eastAsia="仿宋_GB2312"/>
          <w:color w:val="auto"/>
          <w:sz w:val="32"/>
          <w:szCs w:val="32"/>
        </w:rPr>
        <w:t>部门</w:t>
      </w:r>
      <w:r>
        <w:rPr>
          <w:rFonts w:hint="eastAsia" w:ascii="仿宋_GB2312" w:eastAsia="仿宋_GB2312"/>
          <w:color w:val="auto"/>
          <w:sz w:val="32"/>
          <w:szCs w:val="32"/>
          <w:lang w:eastAsia="zh-CN"/>
        </w:rPr>
        <w:t>要结合当地实际，针对民政、教育等有关部门摸排的流动儿童聚集区，通过开通通学公交、调整优化公交线网等方式便利流动儿童上学、出行；指导公共交通企业保障好流动儿童群体办理学生卡需求。各地要</w:t>
      </w:r>
      <w:r>
        <w:rPr>
          <w:rFonts w:hint="eastAsia" w:ascii="仿宋_GB2312" w:eastAsia="仿宋_GB2312"/>
          <w:color w:val="auto"/>
          <w:sz w:val="32"/>
          <w:szCs w:val="32"/>
        </w:rPr>
        <w:t>鼓励支持自然人、法人及其他组织以捐赠财产、设立项目、提供服务等方式，自愿开展流动儿童慈善帮扶，重点对家庭生活有困难的流动儿童给予帮助。</w:t>
      </w:r>
      <w:r>
        <w:rPr>
          <w:rFonts w:hint="eastAsia" w:ascii="仿宋_GB2312" w:eastAsia="仿宋_GB2312"/>
          <w:color w:val="auto"/>
          <w:sz w:val="32"/>
          <w:szCs w:val="32"/>
          <w:lang w:eastAsia="zh-CN"/>
        </w:rPr>
        <w:t>（</w:t>
      </w:r>
      <w:r>
        <w:rPr>
          <w:rFonts w:hint="eastAsia" w:ascii="仿宋_GB2312" w:eastAsia="仿宋_GB2312" w:cs="仿宋_GB2312"/>
          <w:sz w:val="32"/>
          <w:szCs w:val="32"/>
          <w:lang w:bidi="ar-SA"/>
        </w:rPr>
        <w:t>自治区民政厅、住房城乡建设厅、交通运输厅</w:t>
      </w:r>
      <w:r>
        <w:rPr>
          <w:rFonts w:hint="eastAsia" w:ascii="仿宋_GB2312" w:eastAsia="仿宋_GB2312" w:cs="仿宋_GB2312"/>
          <w:sz w:val="32"/>
          <w:szCs w:val="32"/>
          <w:lang w:eastAsia="zh-CN" w:bidi="ar-SA"/>
        </w:rPr>
        <w:t>，自治区</w:t>
      </w:r>
      <w:r>
        <w:rPr>
          <w:rFonts w:hint="eastAsia" w:ascii="仿宋_GB2312" w:eastAsia="仿宋_GB2312" w:cs="仿宋_GB2312"/>
          <w:sz w:val="32"/>
          <w:szCs w:val="32"/>
          <w:lang w:bidi="ar-SA"/>
        </w:rPr>
        <w:t>残联按照职责分工负责</w:t>
      </w:r>
      <w:r>
        <w:rPr>
          <w:rFonts w:hint="eastAsia" w:ascii="仿宋_GB2312" w:eastAsia="仿宋_GB2312"/>
          <w:color w:val="auto"/>
          <w:sz w:val="32"/>
          <w:szCs w:val="32"/>
          <w:lang w:eastAsia="zh-CN"/>
        </w:rPr>
        <w:t>）</w:t>
      </w:r>
    </w:p>
    <w:p w14:paraId="02690B7F">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四、加强关爱服务</w:t>
      </w:r>
      <w:r>
        <w:rPr>
          <w:rFonts w:hint="eastAsia" w:ascii="黑体" w:eastAsia="黑体" w:cs="黑体"/>
          <w:sz w:val="32"/>
          <w:szCs w:val="32"/>
          <w:lang w:eastAsia="zh-CN" w:bidi="ar-SA"/>
        </w:rPr>
        <w:t>，</w:t>
      </w:r>
      <w:r>
        <w:rPr>
          <w:rFonts w:hint="eastAsia" w:ascii="黑体" w:eastAsia="黑体" w:cs="黑体"/>
          <w:sz w:val="32"/>
          <w:szCs w:val="32"/>
          <w:lang w:bidi="ar-SA"/>
        </w:rPr>
        <w:t>促进健康成长</w:t>
      </w:r>
    </w:p>
    <w:p w14:paraId="76995201">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sz w:val="32"/>
          <w:szCs w:val="32"/>
          <w:lang w:eastAsia="zh-CN"/>
        </w:rPr>
      </w:pPr>
      <w:r>
        <w:rPr>
          <w:rFonts w:hint="eastAsia" w:ascii="楷体_GB2312" w:eastAsia="楷体_GB2312" w:cs="楷体_GB2312"/>
          <w:sz w:val="32"/>
          <w:szCs w:val="32"/>
          <w:lang w:eastAsia="zh-CN" w:bidi="ar-SA"/>
        </w:rPr>
        <w:t>（七）</w:t>
      </w:r>
      <w:r>
        <w:rPr>
          <w:rFonts w:hint="eastAsia" w:ascii="楷体_GB2312" w:eastAsia="楷体_GB2312" w:cs="楷体_GB2312"/>
          <w:sz w:val="32"/>
          <w:szCs w:val="32"/>
          <w:lang w:bidi="ar-SA"/>
        </w:rPr>
        <w:t>提升家庭教育指导水平。</w:t>
      </w:r>
      <w:r>
        <w:rPr>
          <w:rFonts w:hint="eastAsia" w:ascii="仿宋_GB2312" w:eastAsia="仿宋_GB2312"/>
          <w:sz w:val="32"/>
          <w:szCs w:val="32"/>
        </w:rPr>
        <w:t>各</w:t>
      </w:r>
      <w:r>
        <w:rPr>
          <w:rFonts w:hint="eastAsia" w:ascii="仿宋_GB2312" w:eastAsia="仿宋_GB2312"/>
          <w:sz w:val="32"/>
          <w:szCs w:val="32"/>
          <w:lang w:eastAsia="zh-CN"/>
        </w:rPr>
        <w:t>级</w:t>
      </w:r>
      <w:r>
        <w:rPr>
          <w:rFonts w:hint="eastAsia" w:ascii="仿宋_GB2312" w:eastAsia="仿宋_GB2312"/>
          <w:sz w:val="32"/>
          <w:szCs w:val="32"/>
        </w:rPr>
        <w:t>妇联</w:t>
      </w:r>
      <w:r>
        <w:rPr>
          <w:rFonts w:hint="eastAsia" w:ascii="仿宋_GB2312" w:eastAsia="仿宋_GB2312"/>
          <w:sz w:val="32"/>
          <w:szCs w:val="32"/>
          <w:lang w:eastAsia="zh-CN"/>
        </w:rPr>
        <w:t>、教育等部门和单位要依托家庭教育服务站点</w:t>
      </w:r>
      <w:r>
        <w:rPr>
          <w:rFonts w:hint="eastAsia" w:ascii="仿宋_GB2312" w:eastAsia="仿宋_GB2312"/>
          <w:sz w:val="32"/>
          <w:szCs w:val="32"/>
        </w:rPr>
        <w:t>、</w:t>
      </w:r>
      <w:r>
        <w:rPr>
          <w:rFonts w:hint="eastAsia" w:ascii="仿宋_GB2312" w:eastAsia="仿宋_GB2312"/>
          <w:sz w:val="32"/>
          <w:szCs w:val="32"/>
          <w:lang w:eastAsia="zh-CN"/>
        </w:rPr>
        <w:t>社区家长学校等载体，通过公益讲座，培训咨询服务、经验交流、最美家风故事分享等方式，为流动儿童提供成长指导服务、为家长提供家庭教育指导及培训服务，进一步提升流动儿童关爱服务水平。嘎查</w:t>
      </w:r>
      <w:r>
        <w:rPr>
          <w:rFonts w:hint="eastAsia" w:ascii="仿宋_GB2312" w:eastAsia="仿宋_GB2312"/>
          <w:sz w:val="32"/>
          <w:szCs w:val="32"/>
        </w:rPr>
        <w:t>村(居)民委员会发现流动儿童的父母或者其他监护人不依法履行监护职责或者侵犯儿童合法权益的要予以劝诫、制止，情节严重的应当及时向公安机关报告。公安机关接到报告或者在办理案件过程中发现流动儿童父母或者其他监护人存在上述情形的，应当予以训诫，并可以责令其接受家庭教育指导。</w:t>
      </w:r>
      <w:r>
        <w:rPr>
          <w:rFonts w:hint="eastAsia" w:ascii="仿宋_GB2312" w:eastAsia="仿宋_GB2312"/>
          <w:sz w:val="32"/>
          <w:szCs w:val="32"/>
          <w:lang w:eastAsia="zh-CN"/>
        </w:rPr>
        <w:t>各级人民法院要加大家庭教育指导令等相关文书签发力度，督促指导流动儿童父母或者其他监护人落实家庭教育主体责任。各级检察机关要积极配合、对接政府、妇联、关工委等有关部门建立家庭教育工作联动机制，共同做好家庭教育指导工作；根据个案不同情况和监护履职中存在的具体问题，因案施策，依法规范制发“督促监护令”，加强跟踪指导，提升涉案未成年人家庭教育指导工作质效。（</w:t>
      </w:r>
      <w:r>
        <w:rPr>
          <w:rFonts w:hint="eastAsia" w:ascii="仿宋_GB2312" w:eastAsia="仿宋_GB2312"/>
          <w:sz w:val="32"/>
          <w:szCs w:val="32"/>
        </w:rPr>
        <w:t>自治区高级人民法院、人民检察院</w:t>
      </w:r>
      <w:r>
        <w:rPr>
          <w:rFonts w:hint="eastAsia" w:ascii="仿宋_GB2312" w:eastAsia="仿宋_GB2312"/>
          <w:sz w:val="32"/>
          <w:szCs w:val="32"/>
          <w:lang w:eastAsia="zh-CN"/>
        </w:rPr>
        <w:t>，自治区</w:t>
      </w:r>
      <w:r>
        <w:rPr>
          <w:rFonts w:hint="eastAsia" w:ascii="仿宋_GB2312" w:eastAsia="仿宋_GB2312"/>
          <w:sz w:val="32"/>
          <w:szCs w:val="32"/>
        </w:rPr>
        <w:t>教育厅、公安厅</w:t>
      </w:r>
      <w:r>
        <w:rPr>
          <w:rFonts w:hint="eastAsia" w:ascii="仿宋_GB2312" w:eastAsia="仿宋_GB2312"/>
          <w:sz w:val="32"/>
          <w:szCs w:val="32"/>
          <w:lang w:eastAsia="zh-CN"/>
        </w:rPr>
        <w:t>，自治区</w:t>
      </w:r>
      <w:r>
        <w:rPr>
          <w:rFonts w:hint="eastAsia" w:ascii="仿宋_GB2312" w:eastAsia="仿宋_GB2312"/>
          <w:sz w:val="32"/>
          <w:szCs w:val="32"/>
        </w:rPr>
        <w:t>妇联按照职责分工负责</w:t>
      </w:r>
      <w:r>
        <w:rPr>
          <w:rFonts w:hint="eastAsia" w:ascii="仿宋_GB2312" w:eastAsia="仿宋_GB2312"/>
          <w:sz w:val="32"/>
          <w:szCs w:val="32"/>
          <w:lang w:eastAsia="zh-CN"/>
        </w:rPr>
        <w:t>）</w:t>
      </w:r>
    </w:p>
    <w:p w14:paraId="3C34ED68">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sz w:val="32"/>
          <w:szCs w:val="32"/>
        </w:rPr>
      </w:pPr>
      <w:r>
        <w:rPr>
          <w:rFonts w:hint="eastAsia" w:ascii="楷体_GB2312" w:eastAsia="楷体_GB2312" w:cs="楷体_GB2312"/>
          <w:sz w:val="32"/>
          <w:szCs w:val="32"/>
          <w:lang w:eastAsia="zh-CN" w:bidi="ar-SA"/>
        </w:rPr>
        <w:t>（八）</w:t>
      </w:r>
      <w:r>
        <w:rPr>
          <w:rFonts w:hint="eastAsia" w:ascii="楷体_GB2312" w:eastAsia="楷体_GB2312" w:cs="楷体_GB2312"/>
          <w:sz w:val="32"/>
          <w:szCs w:val="32"/>
          <w:lang w:bidi="ar-SA"/>
        </w:rPr>
        <w:t>提供心理健康关爱服务。</w:t>
      </w:r>
      <w:r>
        <w:rPr>
          <w:rFonts w:hint="eastAsia" w:ascii="仿宋_GB2312" w:eastAsia="仿宋_GB2312"/>
          <w:sz w:val="32"/>
          <w:szCs w:val="32"/>
          <w:lang w:eastAsia="zh-CN"/>
        </w:rPr>
        <w:t>各级教育、民政、卫生健康、团委等部门和单位要</w:t>
      </w:r>
      <w:r>
        <w:rPr>
          <w:rFonts w:hint="eastAsia" w:ascii="仿宋_GB2312" w:eastAsia="仿宋_GB2312"/>
          <w:sz w:val="32"/>
          <w:szCs w:val="32"/>
        </w:rPr>
        <w:t>充分发挥学校教师、医生、儿童督导员、儿童主任、</w:t>
      </w:r>
      <w:r>
        <w:rPr>
          <w:rFonts w:hint="eastAsia" w:ascii="仿宋_GB2312" w:eastAsia="仿宋_GB2312"/>
          <w:sz w:val="32"/>
          <w:szCs w:val="32"/>
          <w:lang w:eastAsia="zh-CN"/>
        </w:rPr>
        <w:t>爱心妈妈（阿姨）、</w:t>
      </w:r>
      <w:r>
        <w:rPr>
          <w:rFonts w:hint="eastAsia" w:ascii="仿宋_GB2312" w:eastAsia="仿宋_GB2312"/>
          <w:sz w:val="32"/>
          <w:szCs w:val="32"/>
        </w:rPr>
        <w:t>网格员、社会工作者、心理咨询师、志愿者等作用，为有需求的流动儿童分类提供心理辅导、情绪疏导、心理慰藉等服务，切实预防未成年人违法犯罪，在工作中发现有心理、行为异常的流动儿童，要积极配合其父母或者其他监护人采取干预措施，符合条件的应当纳入精神障碍社区康复服务范围。各</w:t>
      </w:r>
      <w:r>
        <w:rPr>
          <w:rFonts w:hint="eastAsia" w:ascii="仿宋_GB2312" w:eastAsia="仿宋_GB2312"/>
          <w:sz w:val="32"/>
          <w:szCs w:val="32"/>
          <w:lang w:eastAsia="zh-CN"/>
        </w:rPr>
        <w:t>级</w:t>
      </w:r>
      <w:r>
        <w:rPr>
          <w:rFonts w:hint="eastAsia" w:ascii="仿宋_GB2312" w:eastAsia="仿宋_GB2312"/>
          <w:sz w:val="32"/>
          <w:szCs w:val="32"/>
        </w:rPr>
        <w:t>教育、民政、卫生健康、</w:t>
      </w:r>
      <w:r>
        <w:rPr>
          <w:rFonts w:hint="eastAsia" w:ascii="仿宋_GB2312" w:eastAsia="仿宋_GB2312"/>
          <w:sz w:val="32"/>
          <w:szCs w:val="32"/>
          <w:lang w:eastAsia="zh-CN"/>
        </w:rPr>
        <w:t>妇联、</w:t>
      </w:r>
      <w:r>
        <w:rPr>
          <w:rFonts w:hint="eastAsia" w:ascii="仿宋_GB2312" w:eastAsia="仿宋_GB2312"/>
          <w:sz w:val="32"/>
          <w:szCs w:val="32"/>
        </w:rPr>
        <w:t>团委等部门和单位要加强配合，畅通家庭、学校、社区、</w:t>
      </w:r>
      <w:r>
        <w:rPr>
          <w:rFonts w:hint="eastAsia" w:ascii="仿宋_GB2312" w:eastAsia="仿宋_GB2312"/>
          <w:sz w:val="32"/>
          <w:szCs w:val="32"/>
          <w:lang w:val="en-US" w:eastAsia="zh-CN"/>
        </w:rPr>
        <w:t>12338家庭教育指导服务热线、</w:t>
      </w:r>
      <w:r>
        <w:rPr>
          <w:rFonts w:hint="eastAsia" w:ascii="仿宋_GB2312" w:eastAsia="仿宋_GB2312"/>
          <w:sz w:val="32"/>
          <w:szCs w:val="32"/>
        </w:rPr>
        <w:t>12355青少年服务台、社会心理服务机构等与医疗卫生机构之间预防转介干预就医通道</w:t>
      </w:r>
      <w:r>
        <w:rPr>
          <w:rFonts w:hint="eastAsia" w:ascii="仿宋_GB2312" w:eastAsia="仿宋_GB2312"/>
          <w:sz w:val="32"/>
          <w:szCs w:val="32"/>
          <w:lang w:eastAsia="zh-CN"/>
        </w:rPr>
        <w:t>；要利用</w:t>
      </w:r>
      <w:r>
        <w:rPr>
          <w:rFonts w:hint="eastAsia" w:ascii="仿宋_GB2312" w:eastAsia="仿宋_GB2312"/>
          <w:sz w:val="32"/>
          <w:szCs w:val="32"/>
        </w:rPr>
        <w:t>“心理健康日”“心理健康宣传教育月”、开学前后、中高考等重要活动和时间节点，有机融合理想信念、</w:t>
      </w:r>
      <w:r>
        <w:rPr>
          <w:rFonts w:hint="eastAsia" w:ascii="仿宋_GB2312" w:eastAsia="仿宋_GB2312"/>
          <w:sz w:val="32"/>
          <w:szCs w:val="32"/>
          <w:lang w:eastAsia="zh-CN"/>
        </w:rPr>
        <w:t>养成教育、</w:t>
      </w:r>
      <w:r>
        <w:rPr>
          <w:rFonts w:hint="eastAsia" w:ascii="仿宋_GB2312" w:eastAsia="仿宋_GB2312"/>
          <w:sz w:val="32"/>
          <w:szCs w:val="32"/>
        </w:rPr>
        <w:t>生命教育、安全教育、感恩教育、挫折教育，广泛开展团体游戏、心理训练、情境设计、心理情景剧等有益身心、形式多样的心理健康教育活动。各级党委政法委</w:t>
      </w:r>
      <w:r>
        <w:rPr>
          <w:rFonts w:hint="eastAsia" w:ascii="仿宋_GB2312" w:eastAsia="仿宋_GB2312"/>
          <w:sz w:val="32"/>
          <w:szCs w:val="32"/>
          <w:lang w:eastAsia="zh-CN"/>
        </w:rPr>
        <w:t>要以推进重点未成年人服务管理协作机制建设为重点，强化相关部门信息共享，推动有不良行为流动儿童心理疏导、困难帮扶等工作有序开展。各级民政部门要加强流动困境儿童心理健康关爱服务，开展困境风险分级管理，按照绿色、黄色、橙色、红色四个等级，对流动困境儿童心理健康风险进行等级评估并开展分级跟踪服务。各地各校要建立</w:t>
      </w:r>
      <w:r>
        <w:rPr>
          <w:rFonts w:hint="eastAsia" w:ascii="仿宋_GB2312" w:eastAsia="仿宋_GB2312"/>
          <w:sz w:val="32"/>
          <w:szCs w:val="32"/>
        </w:rPr>
        <w:t>重点学生“三级预警管理档案”</w:t>
      </w:r>
      <w:r>
        <w:rPr>
          <w:rFonts w:hint="eastAsia" w:ascii="仿宋_GB2312" w:eastAsia="仿宋_GB2312"/>
          <w:sz w:val="32"/>
          <w:szCs w:val="32"/>
          <w:lang w:eastAsia="zh-CN"/>
        </w:rPr>
        <w:t>；</w:t>
      </w:r>
      <w:r>
        <w:rPr>
          <w:rFonts w:hint="eastAsia" w:ascii="仿宋_GB2312" w:eastAsia="仿宋_GB2312"/>
          <w:sz w:val="32"/>
          <w:szCs w:val="32"/>
        </w:rPr>
        <w:t>组织心理健康教师、班主任等开展技能培训，指导学校分层分类开展心理健康教育教学，帮助学生掌握心理健康知识，增强心理健康素质。</w:t>
      </w:r>
      <w:r>
        <w:rPr>
          <w:rFonts w:hint="eastAsia" w:ascii="仿宋_GB2312" w:eastAsia="仿宋_GB2312"/>
          <w:sz w:val="32"/>
          <w:szCs w:val="32"/>
          <w:lang w:eastAsia="zh-CN"/>
        </w:rPr>
        <w:t>（</w:t>
      </w:r>
      <w:r>
        <w:rPr>
          <w:rFonts w:hint="eastAsia" w:ascii="仿宋_GB2312" w:eastAsia="仿宋_GB2312"/>
          <w:sz w:val="32"/>
          <w:szCs w:val="32"/>
        </w:rPr>
        <w:t>自治区党委政法委</w:t>
      </w:r>
      <w:r>
        <w:rPr>
          <w:rFonts w:hint="eastAsia" w:ascii="仿宋_GB2312" w:eastAsia="仿宋_GB2312"/>
          <w:sz w:val="32"/>
          <w:szCs w:val="32"/>
          <w:lang w:eastAsia="zh-CN"/>
        </w:rPr>
        <w:t>，自治区</w:t>
      </w:r>
      <w:r>
        <w:rPr>
          <w:rFonts w:hint="eastAsia" w:ascii="仿宋_GB2312" w:eastAsia="仿宋_GB2312"/>
          <w:sz w:val="32"/>
          <w:szCs w:val="32"/>
        </w:rPr>
        <w:t>教育厅、民政厅、卫生健康委</w:t>
      </w:r>
      <w:r>
        <w:rPr>
          <w:rFonts w:hint="eastAsia" w:ascii="仿宋_GB2312" w:eastAsia="仿宋_GB2312"/>
          <w:sz w:val="32"/>
          <w:szCs w:val="32"/>
          <w:lang w:eastAsia="zh-CN"/>
        </w:rPr>
        <w:t>，自治区妇联、</w:t>
      </w:r>
      <w:r>
        <w:rPr>
          <w:rFonts w:hint="eastAsia" w:ascii="仿宋_GB2312" w:eastAsia="仿宋_GB2312"/>
          <w:sz w:val="32"/>
          <w:szCs w:val="32"/>
        </w:rPr>
        <w:t>团委按照职责分工负责</w:t>
      </w:r>
      <w:r>
        <w:rPr>
          <w:rFonts w:hint="eastAsia" w:ascii="仿宋_GB2312" w:eastAsia="仿宋_GB2312"/>
          <w:sz w:val="32"/>
          <w:szCs w:val="32"/>
          <w:lang w:eastAsia="zh-CN"/>
        </w:rPr>
        <w:t>）</w:t>
      </w:r>
    </w:p>
    <w:p w14:paraId="5B1454CA">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sz w:val="32"/>
          <w:szCs w:val="32"/>
          <w:lang w:eastAsia="zh-CN"/>
        </w:rPr>
      </w:pPr>
      <w:r>
        <w:rPr>
          <w:rFonts w:hint="eastAsia" w:ascii="楷体_GB2312" w:eastAsia="楷体_GB2312" w:cs="楷体_GB2312"/>
          <w:sz w:val="32"/>
          <w:szCs w:val="32"/>
          <w:lang w:eastAsia="zh-CN" w:bidi="ar-SA"/>
        </w:rPr>
        <w:t>（九）</w:t>
      </w:r>
      <w:r>
        <w:rPr>
          <w:rFonts w:hint="eastAsia" w:ascii="楷体_GB2312" w:eastAsia="楷体_GB2312" w:cs="楷体_GB2312"/>
          <w:sz w:val="32"/>
          <w:szCs w:val="32"/>
          <w:lang w:bidi="ar-SA"/>
        </w:rPr>
        <w:t>加强精神文化生活服务。</w:t>
      </w:r>
      <w:r>
        <w:rPr>
          <w:rFonts w:hint="eastAsia" w:ascii="仿宋_GB2312" w:eastAsia="仿宋_GB2312"/>
          <w:sz w:val="32"/>
          <w:szCs w:val="32"/>
          <w:lang w:eastAsia="zh-CN"/>
        </w:rPr>
        <w:t>各级网信部门要持续净化儿童网络空间，丰富儿童数字生活体验，常态化开展“清朗·未成年人网络环境整治”专项行动，持续营造有利于未成年人健康成长的网络环境。各级教育行政部门要指导学校、幼儿园提供有益于流动儿童发展的校园文化活动，以重大纪念日、中华传统节日为契机，开展丰富多彩的文体活动，邀请家长和学生共同参与，增进亲子沟通和交流，营造良好家校共育氛围。各级民政部门要依托未成年人救助保护机构组织动员社会组织、社会工作者、志愿者等，有针对性地为流动儿童提供阅读指导、亲情陪伴、文娱活动等服务。各级广播电视媒体和网络视听平台，要创作、传播有利于流动儿童成长的广播电视和网络视听节目，丰富其精神文化生活。各级团委、妇联要依托儿童活动中心、儿童之家等，组织开展多种形式的普惠性、公益性课外兴趣培训课程和流动儿童文化服务活动，为辖区流动儿童在学习生活、心理疏导、亲子阅读、安全自护、个案咨询等方面提供服务，厚植少年儿童爱国情怀，铸牢中华民族共同体意识。（自治区党委网信办，自治区教育厅、民政厅、广电局，自治区团委、妇联按照职责分工负责）</w:t>
      </w:r>
    </w:p>
    <w:p w14:paraId="7549B9BD">
      <w:pPr>
        <w:keepNext w:val="0"/>
        <w:keepLines w:val="0"/>
        <w:pageBreakBefore w:val="0"/>
        <w:widowControl w:val="0"/>
        <w:kinsoku/>
        <w:wordWrap/>
        <w:overflowPunct/>
        <w:topLinePunct w:val="0"/>
        <w:autoSpaceDE/>
        <w:autoSpaceDN/>
        <w:bidi w:val="0"/>
        <w:spacing w:beforeAutospacing="0" w:afterAutospacing="0" w:line="590" w:lineRule="exact"/>
        <w:ind w:left="0" w:firstLine="640" w:firstLineChars="200"/>
        <w:textAlignment w:val="auto"/>
        <w:rPr>
          <w:rFonts w:hint="eastAsia" w:ascii="Nimbus Roman" w:hAnsi="Nimbus Roman" w:eastAsia="仿宋_GB2312" w:cs="Nimbus Roman"/>
          <w:color w:val="auto"/>
          <w:sz w:val="32"/>
          <w:szCs w:val="32"/>
          <w:lang w:val="en-US" w:eastAsia="zh-CN" w:bidi="ar-SA"/>
        </w:rPr>
      </w:pPr>
      <w:r>
        <w:rPr>
          <w:rFonts w:hint="eastAsia" w:ascii="楷体_GB2312" w:eastAsia="楷体_GB2312" w:cs="楷体_GB2312"/>
          <w:color w:val="auto"/>
          <w:kern w:val="2"/>
          <w:sz w:val="32"/>
          <w:szCs w:val="32"/>
          <w:highlight w:val="none"/>
          <w:lang w:val="en-US" w:eastAsia="zh-CN" w:bidi="ar-SA"/>
        </w:rPr>
        <w:t>（十）强化法治安全教育服务。</w:t>
      </w:r>
      <w:r>
        <w:rPr>
          <w:rFonts w:hint="default" w:ascii="Nimbus Roman" w:hAnsi="Nimbus Roman" w:eastAsia="仿宋_GB2312" w:cs="Nimbus Roman"/>
          <w:color w:val="auto"/>
          <w:sz w:val="32"/>
          <w:szCs w:val="32"/>
          <w:lang w:val="en-US" w:eastAsia="zh-CN" w:bidi="ar-SA"/>
        </w:rPr>
        <w:t>各</w:t>
      </w:r>
      <w:r>
        <w:rPr>
          <w:rFonts w:hint="eastAsia" w:ascii="Nimbus Roman" w:hAnsi="Nimbus Roman" w:eastAsia="仿宋_GB2312" w:cs="Nimbus Roman"/>
          <w:color w:val="auto"/>
          <w:sz w:val="32"/>
          <w:szCs w:val="32"/>
          <w:lang w:val="en-US" w:eastAsia="zh-CN" w:bidi="ar-SA"/>
        </w:rPr>
        <w:t>级</w:t>
      </w:r>
      <w:r>
        <w:rPr>
          <w:rFonts w:hint="default" w:ascii="Nimbus Roman" w:hAnsi="Nimbus Roman" w:eastAsia="仿宋_GB2312" w:cs="Nimbus Roman"/>
          <w:color w:val="auto"/>
          <w:sz w:val="32"/>
          <w:szCs w:val="32"/>
          <w:lang w:val="en-US" w:eastAsia="zh-CN" w:bidi="ar-SA"/>
        </w:rPr>
        <w:t>司法行政部门要将流动儿童普法工作列入年度普法工作要点和年度法治宣传教育责任清单。各级人民法院要</w:t>
      </w:r>
      <w:r>
        <w:rPr>
          <w:rFonts w:hint="eastAsia" w:ascii="Nimbus Roman" w:hAnsi="Nimbus Roman" w:eastAsia="仿宋_GB2312" w:cs="Nimbus Roman"/>
          <w:color w:val="auto"/>
          <w:sz w:val="32"/>
          <w:szCs w:val="32"/>
          <w:lang w:val="en-US" w:eastAsia="zh-CN" w:bidi="ar-SA"/>
        </w:rPr>
        <w:t>妥善审理涉及</w:t>
      </w:r>
      <w:r>
        <w:rPr>
          <w:rFonts w:hint="default" w:ascii="Nimbus Roman" w:hAnsi="Nimbus Roman" w:eastAsia="仿宋_GB2312" w:cs="Nimbus Roman"/>
          <w:color w:val="auto"/>
          <w:sz w:val="32"/>
          <w:szCs w:val="32"/>
          <w:lang w:val="en-US" w:eastAsia="zh-CN" w:bidi="ar-SA"/>
        </w:rPr>
        <w:t>流动儿童</w:t>
      </w:r>
      <w:r>
        <w:rPr>
          <w:rFonts w:hint="eastAsia" w:ascii="Nimbus Roman" w:hAnsi="Nimbus Roman" w:eastAsia="仿宋_GB2312" w:cs="Nimbus Roman"/>
          <w:color w:val="auto"/>
          <w:sz w:val="32"/>
          <w:szCs w:val="32"/>
          <w:lang w:val="en-US" w:eastAsia="zh-CN" w:bidi="ar-SA"/>
        </w:rPr>
        <w:t>的民事、刑事、行政案件，加大流动儿童各项权益保护力度，加强法治宣传和教育，防范侵害流动儿童行为，预防流动儿童犯罪。</w:t>
      </w:r>
      <w:r>
        <w:rPr>
          <w:rFonts w:hint="default" w:ascii="Nimbus Roman" w:hAnsi="Nimbus Roman" w:eastAsia="仿宋_GB2312" w:cs="Nimbus Roman"/>
          <w:color w:val="auto"/>
          <w:sz w:val="32"/>
          <w:szCs w:val="32"/>
          <w:lang w:val="en-US" w:eastAsia="zh-CN" w:bidi="ar-SA"/>
        </w:rPr>
        <w:t>各级人民检察院要</w:t>
      </w:r>
      <w:r>
        <w:rPr>
          <w:rFonts w:hint="eastAsia" w:ascii="Nimbus Roman" w:hAnsi="Nimbus Roman" w:eastAsia="仿宋_GB2312" w:cs="Nimbus Roman"/>
          <w:color w:val="auto"/>
          <w:sz w:val="32"/>
          <w:szCs w:val="32"/>
          <w:lang w:val="en-US" w:eastAsia="zh-CN" w:bidi="ar-SA"/>
        </w:rPr>
        <w:t>依法惩治侵害流动儿童犯罪行为，综合运用刑事、民事、行政、公益诉讼检察职能，有效维护流动儿童合法权益，同时加强法治宣传</w:t>
      </w:r>
      <w:r>
        <w:rPr>
          <w:rFonts w:hint="default" w:ascii="Nimbus Roman" w:hAnsi="Nimbus Roman" w:eastAsia="仿宋_GB2312" w:cs="Nimbus Roman"/>
          <w:color w:val="auto"/>
          <w:sz w:val="32"/>
          <w:szCs w:val="32"/>
          <w:lang w:val="en-US" w:eastAsia="zh-CN" w:bidi="ar-SA"/>
        </w:rPr>
        <w:t>。各</w:t>
      </w:r>
      <w:r>
        <w:rPr>
          <w:rFonts w:hint="eastAsia" w:ascii="Nimbus Roman" w:hAnsi="Nimbus Roman" w:eastAsia="仿宋_GB2312" w:cs="Nimbus Roman"/>
          <w:color w:val="auto"/>
          <w:sz w:val="32"/>
          <w:szCs w:val="32"/>
          <w:lang w:val="en-US" w:eastAsia="zh-CN" w:bidi="ar-SA"/>
        </w:rPr>
        <w:t>级</w:t>
      </w:r>
      <w:r>
        <w:rPr>
          <w:rFonts w:hint="default" w:ascii="Nimbus Roman" w:hAnsi="Nimbus Roman" w:eastAsia="仿宋_GB2312" w:cs="Nimbus Roman"/>
          <w:color w:val="auto"/>
          <w:sz w:val="32"/>
          <w:szCs w:val="32"/>
          <w:lang w:val="en-US" w:eastAsia="zh-CN" w:bidi="ar-SA"/>
        </w:rPr>
        <w:t>教育</w:t>
      </w:r>
      <w:r>
        <w:rPr>
          <w:rFonts w:hint="eastAsia" w:ascii="Nimbus Roman" w:hAnsi="Nimbus Roman" w:eastAsia="仿宋_GB2312" w:cs="Nimbus Roman"/>
          <w:color w:val="auto"/>
          <w:sz w:val="32"/>
          <w:szCs w:val="32"/>
          <w:lang w:val="en-US" w:eastAsia="zh-CN" w:bidi="ar-SA"/>
        </w:rPr>
        <w:t>行政</w:t>
      </w:r>
      <w:r>
        <w:rPr>
          <w:rFonts w:hint="default" w:ascii="Nimbus Roman" w:hAnsi="Nimbus Roman" w:eastAsia="仿宋_GB2312" w:cs="Nimbus Roman"/>
          <w:color w:val="auto"/>
          <w:sz w:val="32"/>
          <w:szCs w:val="32"/>
          <w:lang w:val="en-US" w:eastAsia="zh-CN" w:bidi="ar-SA"/>
        </w:rPr>
        <w:t>部门要指导学校提供有针对性的思想道德教育，引导流动儿童树立正确的世界观、人生观、价值观。各地要采取儿童易于接受的方式，宣传普及安全常识和常见意外伤害等知识，提高流动儿童安全防护、应急避险和自防互救能力。（</w:t>
      </w:r>
      <w:r>
        <w:rPr>
          <w:rFonts w:hint="eastAsia" w:ascii="Nimbus Roman" w:hAnsi="Nimbus Roman" w:eastAsia="仿宋_GB2312" w:cs="Nimbus Roman"/>
          <w:color w:val="auto"/>
          <w:sz w:val="32"/>
          <w:szCs w:val="32"/>
          <w:lang w:val="en-US" w:eastAsia="zh-CN" w:bidi="ar-SA"/>
        </w:rPr>
        <w:t>自治区高级人民</w:t>
      </w:r>
      <w:r>
        <w:rPr>
          <w:rFonts w:hint="default" w:ascii="Nimbus Roman" w:hAnsi="Nimbus Roman" w:eastAsia="仿宋_GB2312" w:cs="Nimbus Roman"/>
          <w:color w:val="auto"/>
          <w:sz w:val="32"/>
          <w:szCs w:val="32"/>
          <w:lang w:val="en-US" w:eastAsia="zh-CN" w:bidi="ar-SA"/>
        </w:rPr>
        <w:t>法院、</w:t>
      </w:r>
      <w:r>
        <w:rPr>
          <w:rFonts w:hint="eastAsia" w:ascii="Nimbus Roman" w:hAnsi="Nimbus Roman" w:eastAsia="仿宋_GB2312" w:cs="Nimbus Roman"/>
          <w:color w:val="auto"/>
          <w:sz w:val="32"/>
          <w:szCs w:val="32"/>
          <w:lang w:val="en-US" w:eastAsia="zh-CN" w:bidi="ar-SA"/>
        </w:rPr>
        <w:t>人民</w:t>
      </w:r>
      <w:r>
        <w:rPr>
          <w:rFonts w:hint="default" w:ascii="Nimbus Roman" w:hAnsi="Nimbus Roman" w:eastAsia="仿宋_GB2312" w:cs="Nimbus Roman"/>
          <w:color w:val="auto"/>
          <w:sz w:val="32"/>
          <w:szCs w:val="32"/>
          <w:lang w:val="en-US" w:eastAsia="zh-CN" w:bidi="ar-SA"/>
        </w:rPr>
        <w:t>检察院</w:t>
      </w:r>
      <w:r>
        <w:rPr>
          <w:rFonts w:hint="eastAsia" w:ascii="Nimbus Roman" w:hAnsi="Nimbus Roman" w:eastAsia="仿宋_GB2312" w:cs="Nimbus Roman"/>
          <w:color w:val="auto"/>
          <w:sz w:val="32"/>
          <w:szCs w:val="32"/>
          <w:lang w:val="en-US" w:eastAsia="zh-CN" w:bidi="ar-SA"/>
        </w:rPr>
        <w:t>，自治区</w:t>
      </w:r>
      <w:r>
        <w:rPr>
          <w:rFonts w:hint="default" w:ascii="Nimbus Roman" w:hAnsi="Nimbus Roman" w:eastAsia="仿宋_GB2312" w:cs="Nimbus Roman"/>
          <w:color w:val="auto"/>
          <w:sz w:val="32"/>
          <w:szCs w:val="32"/>
          <w:lang w:val="en-US" w:eastAsia="zh-CN" w:bidi="ar-SA"/>
        </w:rPr>
        <w:t>司法厅、教育厅、公安厅、妇儿工委</w:t>
      </w:r>
      <w:r>
        <w:rPr>
          <w:rFonts w:hint="eastAsia" w:ascii="Nimbus Roman" w:hAnsi="Nimbus Roman" w:eastAsia="仿宋_GB2312" w:cs="Nimbus Roman"/>
          <w:color w:val="auto"/>
          <w:sz w:val="32"/>
          <w:szCs w:val="32"/>
          <w:lang w:val="en-US" w:eastAsia="zh-CN" w:bidi="ar-SA"/>
        </w:rPr>
        <w:t>办公室</w:t>
      </w:r>
      <w:r>
        <w:rPr>
          <w:rFonts w:hint="default" w:ascii="Nimbus Roman" w:hAnsi="Nimbus Roman" w:eastAsia="仿宋_GB2312" w:cs="Nimbus Roman"/>
          <w:color w:val="auto"/>
          <w:sz w:val="32"/>
          <w:szCs w:val="32"/>
          <w:lang w:val="en-US" w:eastAsia="zh-CN" w:bidi="ar-SA"/>
        </w:rPr>
        <w:t>按照职责分工负责）</w:t>
      </w:r>
    </w:p>
    <w:p w14:paraId="6165589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仿宋_GB2312" w:eastAsia="仿宋_GB2312" w:cs="仿宋_GB2312"/>
          <w:sz w:val="32"/>
          <w:szCs w:val="32"/>
          <w:lang w:eastAsia="zh-CN" w:bidi="ar-SA"/>
        </w:rPr>
      </w:pPr>
      <w:r>
        <w:rPr>
          <w:rFonts w:hint="eastAsia" w:ascii="楷体_GB2312" w:eastAsia="楷体_GB2312" w:cs="楷体_GB2312"/>
          <w:sz w:val="32"/>
          <w:szCs w:val="32"/>
          <w:lang w:eastAsia="zh-CN" w:bidi="ar-SA"/>
        </w:rPr>
        <w:t>（</w:t>
      </w:r>
      <w:r>
        <w:rPr>
          <w:rFonts w:hint="eastAsia" w:ascii="楷体_GB2312" w:eastAsia="楷体_GB2312" w:cs="楷体_GB2312"/>
          <w:sz w:val="32"/>
          <w:szCs w:val="32"/>
          <w:lang w:bidi="ar-SA"/>
        </w:rPr>
        <w:t>十</w:t>
      </w:r>
      <w:r>
        <w:rPr>
          <w:rFonts w:hint="eastAsia" w:ascii="楷体_GB2312" w:eastAsia="楷体_GB2312" w:cs="楷体_GB2312"/>
          <w:sz w:val="32"/>
          <w:szCs w:val="32"/>
          <w:lang w:eastAsia="zh-CN" w:bidi="ar-SA"/>
        </w:rPr>
        <w:t>一）</w:t>
      </w:r>
      <w:r>
        <w:rPr>
          <w:rFonts w:hint="eastAsia" w:ascii="楷体_GB2312" w:eastAsia="楷体_GB2312" w:cs="楷体_GB2312"/>
          <w:sz w:val="32"/>
          <w:szCs w:val="32"/>
          <w:lang w:bidi="ar-SA"/>
        </w:rPr>
        <w:t>开展城市融入服务。</w:t>
      </w:r>
      <w:r>
        <w:rPr>
          <w:rFonts w:hint="eastAsia" w:ascii="仿宋_GB2312" w:eastAsia="仿宋_GB2312"/>
          <w:sz w:val="32"/>
          <w:szCs w:val="32"/>
          <w:lang w:eastAsia="zh-CN"/>
        </w:rPr>
        <w:t>各地要动员企业、专业社会组织、社会工作者、志愿者等，通过开展城市文化介绍、社区环境熟悉等活动，促进流动儿童融入城市生活。各级人社部门要为流动儿童父母提供</w:t>
      </w:r>
      <w:r>
        <w:rPr>
          <w:rFonts w:hint="eastAsia" w:ascii="仿宋_GB2312" w:eastAsia="仿宋_GB2312"/>
          <w:sz w:val="32"/>
          <w:szCs w:val="32"/>
        </w:rPr>
        <w:t>政策解读、培训对接、岗位推荐等就业服务；</w:t>
      </w:r>
      <w:r>
        <w:rPr>
          <w:rFonts w:hint="eastAsia" w:ascii="仿宋_GB2312" w:eastAsia="仿宋_GB2312"/>
          <w:sz w:val="32"/>
          <w:szCs w:val="32"/>
          <w:lang w:eastAsia="zh-CN"/>
        </w:rPr>
        <w:t>对有创业意愿且符合条件的，可参加创业培训。各级发展改革、住建、妇儿工委办等部门要指导相关地区推进儿童友好城市建设，推动儿童友好理念在规划编制、政策制订、公共服务、权利保障、成长空间和发展环境等方面充分体现，</w:t>
      </w:r>
      <w:r>
        <w:rPr>
          <w:rFonts w:hint="eastAsia" w:ascii="仿宋_GB2312" w:eastAsia="仿宋_GB2312"/>
          <w:sz w:val="32"/>
          <w:szCs w:val="32"/>
          <w:lang w:val="en-US" w:eastAsia="zh-CN"/>
        </w:rPr>
        <w:t>重点关注流动儿童群体需求，保障流动儿童的参与权，提升认同感和归属感</w:t>
      </w:r>
      <w:r>
        <w:rPr>
          <w:rFonts w:hint="eastAsia" w:ascii="仿宋_GB2312" w:eastAsia="仿宋_GB2312"/>
          <w:sz w:val="32"/>
          <w:szCs w:val="32"/>
          <w:lang w:eastAsia="zh-CN"/>
        </w:rPr>
        <w:t>。各级团委、妇联要通过开展流动儿童与其他儿童共同参与的社区实践活动，帮助流动儿童熟悉社区环境。各级妇联要通过寒暑期儿童关爱服务活动，积极链接纪念馆、图书馆、科技馆、博物馆等各类社会资源，开展儿童研学和体验活动，促进流动儿童融入城市生活、健康成长。各级发展改革、住建等部门要指导推动国家城市社区嵌入式服务设施建设工程试点地区，聚焦“一老一小”，持续推进社区嵌入式服务设施建设，优先和重点配置婴幼儿托育、儿童托管等群众普遍急需紧缺的服务场所，逐步补齐服务短板。（自治区</w:t>
      </w:r>
      <w:r>
        <w:rPr>
          <w:rFonts w:hint="eastAsia" w:ascii="仿宋_GB2312" w:eastAsia="仿宋_GB2312" w:cs="仿宋_GB2312"/>
          <w:sz w:val="32"/>
          <w:szCs w:val="32"/>
          <w:lang w:bidi="ar-SA"/>
        </w:rPr>
        <w:t>发展</w:t>
      </w:r>
      <w:r>
        <w:rPr>
          <w:rFonts w:hint="eastAsia" w:ascii="仿宋_GB2312" w:eastAsia="仿宋_GB2312"/>
          <w:sz w:val="32"/>
          <w:szCs w:val="32"/>
          <w:lang w:eastAsia="zh-CN"/>
        </w:rPr>
        <w:t>改革</w:t>
      </w:r>
      <w:r>
        <w:rPr>
          <w:rFonts w:hint="eastAsia" w:ascii="仿宋_GB2312" w:eastAsia="仿宋_GB2312" w:cs="仿宋_GB2312"/>
          <w:sz w:val="32"/>
          <w:szCs w:val="32"/>
          <w:lang w:bidi="ar-SA"/>
        </w:rPr>
        <w:t>委、民政厅、人力资源和社会保障厅、</w:t>
      </w:r>
      <w:r>
        <w:rPr>
          <w:rFonts w:hint="eastAsia" w:ascii="仿宋_GB2312" w:eastAsia="仿宋_GB2312" w:cs="仿宋_GB2312"/>
          <w:sz w:val="32"/>
          <w:szCs w:val="32"/>
          <w:lang w:eastAsia="zh-CN" w:bidi="ar-SA"/>
        </w:rPr>
        <w:t>住房城乡建设厅、</w:t>
      </w:r>
      <w:r>
        <w:rPr>
          <w:rFonts w:hint="eastAsia" w:ascii="仿宋_GB2312" w:eastAsia="仿宋_GB2312" w:cs="仿宋_GB2312"/>
          <w:sz w:val="32"/>
          <w:szCs w:val="32"/>
          <w:lang w:bidi="ar-SA"/>
        </w:rPr>
        <w:t>妇儿工委办公室</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自治区团委、妇联按照职责分工负责</w:t>
      </w:r>
      <w:r>
        <w:rPr>
          <w:rFonts w:hint="eastAsia" w:ascii="仿宋_GB2312" w:eastAsia="仿宋_GB2312" w:cs="仿宋_GB2312"/>
          <w:sz w:val="32"/>
          <w:szCs w:val="32"/>
          <w:lang w:eastAsia="zh-CN" w:bidi="ar-SA"/>
        </w:rPr>
        <w:t>）</w:t>
      </w:r>
    </w:p>
    <w:p w14:paraId="41B2F047">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黑体" w:eastAsia="黑体" w:cs="黑体"/>
          <w:sz w:val="32"/>
          <w:szCs w:val="32"/>
          <w:lang w:bidi="ar-SA"/>
        </w:rPr>
      </w:pPr>
      <w:r>
        <w:rPr>
          <w:rFonts w:hint="eastAsia" w:ascii="黑体" w:eastAsia="黑体" w:cs="黑体"/>
          <w:sz w:val="32"/>
          <w:szCs w:val="32"/>
          <w:lang w:bidi="ar-SA"/>
        </w:rPr>
        <w:t>五、工作要求</w:t>
      </w:r>
    </w:p>
    <w:p w14:paraId="047B0239">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楷体_GB2312" w:eastAsia="楷体_GB2312" w:cs="楷体_GB2312"/>
          <w:sz w:val="32"/>
          <w:szCs w:val="32"/>
          <w:lang w:eastAsia="zh-CN" w:bidi="ar-SA"/>
        </w:rPr>
        <w:t>（</w:t>
      </w:r>
      <w:r>
        <w:rPr>
          <w:rFonts w:hint="eastAsia" w:ascii="楷体_GB2312" w:eastAsia="楷体_GB2312" w:cs="楷体_GB2312"/>
          <w:sz w:val="32"/>
          <w:szCs w:val="32"/>
          <w:lang w:bidi="ar-SA"/>
        </w:rPr>
        <w:t>十</w:t>
      </w:r>
      <w:r>
        <w:rPr>
          <w:rFonts w:hint="eastAsia" w:ascii="楷体_GB2312" w:eastAsia="楷体_GB2312" w:cs="楷体_GB2312"/>
          <w:sz w:val="32"/>
          <w:szCs w:val="32"/>
          <w:lang w:eastAsia="zh-CN" w:bidi="ar-SA"/>
        </w:rPr>
        <w:t>二）</w:t>
      </w:r>
      <w:r>
        <w:rPr>
          <w:rFonts w:hint="eastAsia" w:ascii="楷体_GB2312" w:eastAsia="楷体_GB2312" w:cs="楷体_GB2312"/>
          <w:sz w:val="32"/>
          <w:szCs w:val="32"/>
          <w:lang w:bidi="ar-SA"/>
        </w:rPr>
        <w:t>加强组织</w:t>
      </w:r>
      <w:r>
        <w:rPr>
          <w:rFonts w:hint="eastAsia" w:ascii="楷体_GB2312" w:eastAsia="楷体_GB2312" w:cs="楷体_GB2312"/>
          <w:sz w:val="32"/>
          <w:szCs w:val="32"/>
          <w:lang w:eastAsia="zh-CN" w:bidi="ar-SA"/>
        </w:rPr>
        <w:t>保障</w:t>
      </w:r>
      <w:r>
        <w:rPr>
          <w:rFonts w:hint="eastAsia" w:ascii="楷体_GB2312" w:eastAsia="楷体_GB2312" w:cs="楷体_GB2312"/>
          <w:sz w:val="32"/>
          <w:szCs w:val="32"/>
          <w:lang w:bidi="ar-SA"/>
        </w:rPr>
        <w:t>。</w:t>
      </w:r>
      <w:r>
        <w:rPr>
          <w:rFonts w:hint="eastAsia" w:ascii="仿宋_GB2312" w:eastAsia="仿宋_GB2312" w:cs="仿宋_GB2312"/>
          <w:sz w:val="32"/>
          <w:szCs w:val="32"/>
          <w:lang w:bidi="ar-SA"/>
        </w:rPr>
        <w:t>各地要深刻认识做好流动儿童关爱保护工作的重要意义，加强统筹规划，压实属地责任，将此项工作纳入当地经济社会发展规划、年度经济社会发展考核指标和民生实事项目重点部署。各相关部门要将流动儿童关爱保护工作列入重要议事日程，列入本部门重点工作任务，加强对本系统指导监督，协调解决重点难点问题，推进方案落地落实。各级党委政法委、发展改革、团委、妇联等部门和单位要将流动儿童关爱保护工作纳入平安</w:t>
      </w:r>
      <w:r>
        <w:rPr>
          <w:rFonts w:hint="eastAsia" w:ascii="仿宋_GB2312" w:eastAsia="仿宋_GB2312" w:cs="仿宋_GB2312"/>
          <w:sz w:val="32"/>
          <w:szCs w:val="32"/>
          <w:lang w:eastAsia="zh-CN" w:bidi="ar-SA"/>
        </w:rPr>
        <w:t>内蒙古</w:t>
      </w:r>
      <w:r>
        <w:rPr>
          <w:rFonts w:hint="eastAsia" w:ascii="仿宋_GB2312" w:eastAsia="仿宋_GB2312" w:cs="仿宋_GB2312"/>
          <w:sz w:val="32"/>
          <w:szCs w:val="32"/>
          <w:lang w:bidi="ar-SA"/>
        </w:rPr>
        <w:t>建设、儿童友好城市建设、维护青少年权益岗创建等统筹推进。盟市级民政部门应当会同相关部门，研究分析本地区流动儿童基本服务需求，</w:t>
      </w:r>
      <w:r>
        <w:rPr>
          <w:rFonts w:hint="eastAsia" w:ascii="仿宋_GB2312" w:eastAsia="仿宋_GB2312" w:cs="仿宋_GB2312"/>
          <w:sz w:val="32"/>
          <w:szCs w:val="32"/>
          <w:lang w:eastAsia="zh-CN" w:bidi="ar-SA"/>
        </w:rPr>
        <w:t>制定落实措施，并</w:t>
      </w:r>
      <w:r>
        <w:rPr>
          <w:rFonts w:hint="eastAsia" w:ascii="仿宋_GB2312" w:eastAsia="仿宋_GB2312" w:cs="仿宋_GB2312"/>
          <w:sz w:val="32"/>
          <w:szCs w:val="32"/>
          <w:lang w:bidi="ar-SA"/>
        </w:rPr>
        <w:t>对照《</w:t>
      </w:r>
      <w:r>
        <w:rPr>
          <w:rFonts w:hint="eastAsia" w:ascii="仿宋_GB2312" w:eastAsia="仿宋_GB2312" w:cs="仿宋_GB2312"/>
          <w:sz w:val="32"/>
          <w:szCs w:val="32"/>
          <w:lang w:eastAsia="zh-CN" w:bidi="ar-SA"/>
        </w:rPr>
        <w:t>内蒙古自治区</w:t>
      </w:r>
      <w:r>
        <w:rPr>
          <w:rFonts w:hint="eastAsia" w:ascii="仿宋_GB2312" w:eastAsia="仿宋_GB2312" w:cs="仿宋_GB2312"/>
          <w:sz w:val="32"/>
          <w:szCs w:val="32"/>
          <w:lang w:bidi="ar-SA"/>
        </w:rPr>
        <w:t>流动儿童在居住地享有关爱服务基础清单》(见附件),制定并发布本地区流动儿童享有关爱服务清单，明确具体服务对象、项目、内容等，覆盖范围和实现程度不得低于</w:t>
      </w:r>
      <w:r>
        <w:rPr>
          <w:rFonts w:hint="eastAsia" w:ascii="仿宋_GB2312" w:eastAsia="仿宋_GB2312" w:cs="仿宋_GB2312"/>
          <w:sz w:val="32"/>
          <w:szCs w:val="32"/>
          <w:lang w:eastAsia="zh-CN" w:bidi="ar-SA"/>
        </w:rPr>
        <w:t>自治区服务清单</w:t>
      </w:r>
      <w:r>
        <w:rPr>
          <w:rFonts w:hint="eastAsia" w:ascii="仿宋_GB2312" w:eastAsia="仿宋_GB2312" w:cs="仿宋_GB2312"/>
          <w:sz w:val="32"/>
          <w:szCs w:val="32"/>
          <w:lang w:bidi="ar-SA"/>
        </w:rPr>
        <w:t>要求，并</w:t>
      </w:r>
      <w:r>
        <w:rPr>
          <w:rFonts w:hint="eastAsia" w:ascii="仿宋_GB2312" w:eastAsia="仿宋_GB2312" w:cs="仿宋_GB2312"/>
          <w:sz w:val="32"/>
          <w:szCs w:val="32"/>
          <w:lang w:eastAsia="zh-CN" w:bidi="ar-SA"/>
        </w:rPr>
        <w:t>指导旗县（市、区）抓好贯彻落实，关爱服务清单于</w:t>
      </w:r>
      <w:r>
        <w:rPr>
          <w:rFonts w:hint="eastAsia" w:ascii="仿宋_GB2312" w:eastAsia="仿宋_GB2312" w:cs="仿宋_GB2312"/>
          <w:sz w:val="32"/>
          <w:szCs w:val="32"/>
          <w:lang w:val="en-US" w:eastAsia="zh-CN" w:bidi="ar-SA"/>
        </w:rPr>
        <w:t>2024年12月底前报自治区民政厅备案</w:t>
      </w:r>
      <w:r>
        <w:rPr>
          <w:rFonts w:hint="eastAsia" w:ascii="仿宋_GB2312" w:eastAsia="仿宋_GB2312" w:cs="仿宋_GB2312"/>
          <w:sz w:val="32"/>
          <w:szCs w:val="32"/>
          <w:lang w:eastAsia="zh-CN" w:bidi="ar-SA"/>
        </w:rPr>
        <w:t>。</w:t>
      </w:r>
    </w:p>
    <w:p w14:paraId="71D984FA">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default" w:ascii="Nimbus Roman" w:hAnsi="Nimbus Roman" w:eastAsia="仿宋_GB2312" w:cs="Nimbus Roman"/>
          <w:color w:val="auto"/>
          <w:kern w:val="0"/>
          <w:sz w:val="32"/>
          <w:szCs w:val="32"/>
          <w:lang w:val="en-US" w:eastAsia="zh-CN" w:bidi="ar-SA"/>
        </w:rPr>
      </w:pPr>
      <w:r>
        <w:rPr>
          <w:rFonts w:hint="eastAsia" w:ascii="楷体_GB2312" w:eastAsia="楷体_GB2312" w:cs="楷体_GB2312"/>
          <w:sz w:val="32"/>
          <w:szCs w:val="32"/>
          <w:lang w:eastAsia="zh-CN" w:bidi="ar-SA"/>
        </w:rPr>
        <w:t>（</w:t>
      </w:r>
      <w:r>
        <w:rPr>
          <w:rFonts w:hint="eastAsia" w:ascii="楷体_GB2312" w:eastAsia="楷体_GB2312" w:cs="楷体_GB2312"/>
          <w:sz w:val="32"/>
          <w:szCs w:val="32"/>
          <w:lang w:bidi="ar-SA"/>
        </w:rPr>
        <w:t>十</w:t>
      </w:r>
      <w:r>
        <w:rPr>
          <w:rFonts w:hint="eastAsia" w:ascii="楷体_GB2312" w:eastAsia="楷体_GB2312" w:cs="楷体_GB2312"/>
          <w:sz w:val="32"/>
          <w:szCs w:val="32"/>
          <w:lang w:eastAsia="zh-CN" w:bidi="ar-SA"/>
        </w:rPr>
        <w:t>三）</w:t>
      </w:r>
      <w:r>
        <w:rPr>
          <w:rFonts w:hint="eastAsia" w:ascii="楷体_GB2312" w:eastAsia="楷体_GB2312" w:cs="楷体_GB2312"/>
          <w:sz w:val="32"/>
          <w:szCs w:val="32"/>
          <w:lang w:bidi="ar-SA"/>
        </w:rPr>
        <w:t>夯实基层基础。</w:t>
      </w:r>
      <w:r>
        <w:rPr>
          <w:rFonts w:hint="eastAsia" w:ascii="仿宋_GB2312" w:eastAsia="仿宋_GB2312" w:cs="仿宋_GB2312"/>
          <w:sz w:val="32"/>
          <w:szCs w:val="32"/>
          <w:lang w:eastAsia="zh-CN" w:bidi="ar-SA"/>
        </w:rPr>
        <w:t>各地</w:t>
      </w:r>
      <w:r>
        <w:rPr>
          <w:rFonts w:hint="eastAsia" w:ascii="仿宋_GB2312" w:eastAsia="仿宋_GB2312" w:cs="仿宋_GB2312"/>
          <w:sz w:val="32"/>
          <w:szCs w:val="32"/>
          <w:lang w:bidi="ar-SA"/>
        </w:rPr>
        <w:t>要建立以</w:t>
      </w:r>
      <w:r>
        <w:rPr>
          <w:rFonts w:hint="eastAsia" w:ascii="仿宋_GB2312" w:eastAsia="仿宋_GB2312" w:cs="仿宋_GB2312"/>
          <w:sz w:val="32"/>
          <w:szCs w:val="32"/>
          <w:lang w:eastAsia="zh-CN" w:bidi="ar-SA"/>
        </w:rPr>
        <w:t>盟</w:t>
      </w:r>
      <w:r>
        <w:rPr>
          <w:rFonts w:hint="eastAsia" w:ascii="仿宋_GB2312" w:eastAsia="仿宋_GB2312" w:cs="仿宋_GB2312"/>
          <w:sz w:val="32"/>
          <w:szCs w:val="32"/>
          <w:lang w:bidi="ar-SA"/>
        </w:rPr>
        <w:t>市</w:t>
      </w:r>
      <w:r>
        <w:rPr>
          <w:rFonts w:hint="eastAsia" w:ascii="仿宋_GB2312" w:eastAsia="仿宋_GB2312" w:cs="仿宋_GB2312"/>
          <w:sz w:val="32"/>
          <w:szCs w:val="32"/>
          <w:lang w:eastAsia="zh-CN" w:bidi="ar-SA"/>
        </w:rPr>
        <w:t>、旗</w:t>
      </w:r>
      <w:r>
        <w:rPr>
          <w:rFonts w:hint="eastAsia" w:ascii="仿宋_GB2312" w:eastAsia="仿宋_GB2312" w:cs="仿宋_GB2312"/>
          <w:sz w:val="32"/>
          <w:szCs w:val="32"/>
          <w:lang w:bidi="ar-SA"/>
        </w:rPr>
        <w:t>县级未成年人救助保护机构、</w:t>
      </w:r>
      <w:r>
        <w:rPr>
          <w:rFonts w:hint="eastAsia" w:ascii="仿宋_GB2312" w:eastAsia="仿宋_GB2312" w:cs="仿宋_GB2312"/>
          <w:sz w:val="32"/>
          <w:szCs w:val="32"/>
          <w:lang w:eastAsia="zh-CN" w:bidi="ar-SA"/>
        </w:rPr>
        <w:t>苏木</w:t>
      </w:r>
      <w:r>
        <w:rPr>
          <w:rFonts w:hint="eastAsia" w:ascii="仿宋_GB2312" w:eastAsia="仿宋_GB2312" w:cs="仿宋_GB2312"/>
          <w:sz w:val="32"/>
          <w:szCs w:val="32"/>
          <w:lang w:bidi="ar-SA"/>
        </w:rPr>
        <w:t>乡镇(街道)未成年人保护工作站为主阵地的流动儿童关爱保护基层工作网络，</w:t>
      </w:r>
      <w:r>
        <w:rPr>
          <w:rFonts w:hint="eastAsia" w:ascii="仿宋_GB2312" w:eastAsia="仿宋_GB2312" w:cs="仿宋_GB2312"/>
          <w:sz w:val="32"/>
          <w:szCs w:val="32"/>
          <w:lang w:eastAsia="zh-CN" w:bidi="ar-SA"/>
        </w:rPr>
        <w:t>鼓励市辖区新建未成年人救助保护机构，出台未成年人救助保护机构实体化运行政策，</w:t>
      </w:r>
      <w:r>
        <w:rPr>
          <w:rFonts w:hint="eastAsia" w:ascii="仿宋_GB2312" w:eastAsia="仿宋_GB2312" w:cs="仿宋_GB2312"/>
          <w:sz w:val="32"/>
          <w:szCs w:val="32"/>
          <w:lang w:bidi="ar-SA"/>
        </w:rPr>
        <w:t>着力推进未成年人救助保护机构实体化运行；选优配强儿童督导员和儿童主任，实现专业培训全覆盖。各</w:t>
      </w:r>
      <w:r>
        <w:rPr>
          <w:rFonts w:hint="eastAsia" w:ascii="仿宋_GB2312" w:eastAsia="仿宋_GB2312" w:cs="仿宋_GB2312"/>
          <w:sz w:val="32"/>
          <w:szCs w:val="32"/>
          <w:lang w:eastAsia="zh-CN" w:bidi="ar-SA"/>
        </w:rPr>
        <w:t>级</w:t>
      </w:r>
      <w:r>
        <w:rPr>
          <w:rFonts w:hint="eastAsia" w:ascii="仿宋_GB2312" w:eastAsia="仿宋_GB2312" w:cs="仿宋_GB2312"/>
          <w:sz w:val="32"/>
          <w:szCs w:val="32"/>
          <w:lang w:bidi="ar-SA"/>
        </w:rPr>
        <w:t>发展改革、民政、妇儿工委办、团委、妇联等部门和单位要加强儿童公共服务设施建设谋划布局，在社区增加儿童服务场所和空间。各</w:t>
      </w:r>
      <w:r>
        <w:rPr>
          <w:rFonts w:hint="eastAsia" w:ascii="仿宋_GB2312" w:eastAsia="仿宋_GB2312" w:cs="仿宋_GB2312"/>
          <w:sz w:val="32"/>
          <w:szCs w:val="32"/>
          <w:lang w:eastAsia="zh-CN" w:bidi="ar-SA"/>
        </w:rPr>
        <w:t>级</w:t>
      </w:r>
      <w:r>
        <w:rPr>
          <w:rFonts w:hint="eastAsia" w:ascii="仿宋_GB2312" w:eastAsia="仿宋_GB2312" w:cs="仿宋_GB2312"/>
          <w:sz w:val="32"/>
          <w:szCs w:val="32"/>
          <w:lang w:bidi="ar-SA"/>
        </w:rPr>
        <w:t>人民检察院、民政等部门要发挥各自职能优势，加强基层工作力量的深度合作。各</w:t>
      </w:r>
      <w:r>
        <w:rPr>
          <w:rFonts w:hint="eastAsia" w:ascii="仿宋_GB2312" w:eastAsia="仿宋_GB2312" w:cs="仿宋_GB2312"/>
          <w:sz w:val="32"/>
          <w:szCs w:val="32"/>
          <w:lang w:eastAsia="zh-CN" w:bidi="ar-SA"/>
        </w:rPr>
        <w:t>级</w:t>
      </w:r>
      <w:r>
        <w:rPr>
          <w:rFonts w:hint="eastAsia" w:ascii="仿宋_GB2312" w:eastAsia="仿宋_GB2312" w:cs="仿宋_GB2312"/>
          <w:sz w:val="32"/>
          <w:szCs w:val="32"/>
          <w:lang w:bidi="ar-SA"/>
        </w:rPr>
        <w:t>财政部门要统筹使用中央</w:t>
      </w:r>
      <w:r>
        <w:rPr>
          <w:rFonts w:hint="eastAsia" w:ascii="仿宋_GB2312" w:eastAsia="仿宋_GB2312" w:cs="仿宋_GB2312"/>
          <w:sz w:val="32"/>
          <w:szCs w:val="32"/>
          <w:lang w:eastAsia="zh-CN" w:bidi="ar-SA"/>
        </w:rPr>
        <w:t>、自治区和</w:t>
      </w:r>
      <w:r>
        <w:rPr>
          <w:rFonts w:hint="eastAsia" w:ascii="仿宋_GB2312" w:eastAsia="仿宋_GB2312" w:cs="仿宋_GB2312"/>
          <w:sz w:val="32"/>
          <w:szCs w:val="32"/>
          <w:lang w:bidi="ar-SA"/>
        </w:rPr>
        <w:t>地方财政资金，根据本地区流动儿童数量和保障需求，通过现有资金渠道做好流动儿童工作相关经费保障。</w:t>
      </w:r>
      <w:r>
        <w:rPr>
          <w:rFonts w:hint="default" w:ascii="Nimbus Roman" w:hAnsi="Nimbus Roman" w:eastAsia="仿宋_GB2312" w:cs="Nimbus Roman"/>
          <w:color w:val="auto"/>
          <w:sz w:val="32"/>
          <w:szCs w:val="32"/>
          <w:shd w:val="clear" w:color="auto" w:fill="FFFFFF"/>
          <w:lang w:eastAsia="zh-CN" w:bidi="ar-SA"/>
        </w:rPr>
        <w:t>各地</w:t>
      </w:r>
      <w:r>
        <w:rPr>
          <w:rFonts w:hint="eastAsia" w:ascii="Nimbus Roman" w:hAnsi="Nimbus Roman" w:eastAsia="仿宋_GB2312" w:cs="Nimbus Roman"/>
          <w:color w:val="auto"/>
          <w:sz w:val="32"/>
          <w:szCs w:val="32"/>
          <w:shd w:val="clear" w:color="auto" w:fill="FFFFFF"/>
          <w:lang w:eastAsia="zh-CN" w:bidi="ar-SA"/>
        </w:rPr>
        <w:t>通过</w:t>
      </w:r>
      <w:r>
        <w:rPr>
          <w:rFonts w:hint="default" w:ascii="Nimbus Roman" w:hAnsi="Nimbus Roman" w:eastAsia="仿宋_GB2312" w:cs="Nimbus Roman"/>
          <w:color w:val="auto"/>
          <w:kern w:val="0"/>
          <w:sz w:val="32"/>
          <w:szCs w:val="32"/>
          <w:lang w:val="en-US" w:eastAsia="zh-CN" w:bidi="ar-SA"/>
        </w:rPr>
        <w:t>各级福彩公益金</w:t>
      </w:r>
      <w:r>
        <w:rPr>
          <w:rFonts w:hint="eastAsia" w:ascii="Nimbus Roman" w:hAnsi="Nimbus Roman" w:eastAsia="仿宋_GB2312" w:cs="Nimbus Roman"/>
          <w:color w:val="auto"/>
          <w:kern w:val="0"/>
          <w:sz w:val="32"/>
          <w:szCs w:val="32"/>
          <w:lang w:val="en-US" w:eastAsia="zh-CN" w:bidi="ar-SA"/>
        </w:rPr>
        <w:t>加大</w:t>
      </w:r>
      <w:r>
        <w:rPr>
          <w:rFonts w:hint="default" w:ascii="Nimbus Roman" w:hAnsi="Nimbus Roman" w:eastAsia="仿宋_GB2312" w:cs="Nimbus Roman"/>
          <w:color w:val="auto"/>
          <w:kern w:val="2"/>
          <w:sz w:val="32"/>
          <w:szCs w:val="32"/>
          <w:lang w:val="en-US" w:eastAsia="zh-CN" w:bidi="ar-SA"/>
        </w:rPr>
        <w:t>支持社会组织开展流动儿童关爱服务的购买服务力度，</w:t>
      </w:r>
      <w:r>
        <w:rPr>
          <w:rFonts w:hint="default" w:ascii="Nimbus Roman" w:hAnsi="Nimbus Roman" w:eastAsia="仿宋_GB2312" w:cs="Nimbus Roman"/>
          <w:color w:val="auto"/>
          <w:kern w:val="0"/>
          <w:sz w:val="32"/>
          <w:szCs w:val="32"/>
          <w:lang w:val="en-US" w:eastAsia="zh-CN" w:bidi="ar-SA"/>
        </w:rPr>
        <w:t>有效推动流动儿童工作。</w:t>
      </w:r>
    </w:p>
    <w:p w14:paraId="28C862FD">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z w:val="32"/>
          <w:szCs w:val="32"/>
          <w:lang w:bidi="ar-SA"/>
        </w:rPr>
      </w:pPr>
      <w:r>
        <w:rPr>
          <w:rFonts w:hint="eastAsia" w:ascii="楷体_GB2312" w:eastAsia="楷体_GB2312" w:cs="楷体_GB2312"/>
          <w:sz w:val="32"/>
          <w:szCs w:val="32"/>
          <w:lang w:val="en-US" w:eastAsia="zh-CN" w:bidi="ar-SA"/>
        </w:rPr>
        <w:t>（</w:t>
      </w:r>
      <w:r>
        <w:rPr>
          <w:rFonts w:hint="eastAsia" w:ascii="楷体_GB2312" w:eastAsia="楷体_GB2312" w:cs="楷体_GB2312"/>
          <w:sz w:val="32"/>
          <w:szCs w:val="32"/>
          <w:lang w:bidi="ar-SA"/>
        </w:rPr>
        <w:t>十</w:t>
      </w:r>
      <w:r>
        <w:rPr>
          <w:rFonts w:hint="eastAsia" w:ascii="楷体_GB2312" w:eastAsia="楷体_GB2312" w:cs="楷体_GB2312"/>
          <w:sz w:val="32"/>
          <w:szCs w:val="32"/>
          <w:lang w:eastAsia="zh-CN" w:bidi="ar-SA"/>
        </w:rPr>
        <w:t>四</w:t>
      </w:r>
      <w:r>
        <w:rPr>
          <w:rFonts w:hint="eastAsia" w:ascii="楷体_GB2312" w:eastAsia="楷体_GB2312" w:cs="楷体_GB2312"/>
          <w:sz w:val="32"/>
          <w:szCs w:val="32"/>
          <w:lang w:val="en-US" w:eastAsia="zh-CN" w:bidi="ar-SA"/>
        </w:rPr>
        <w:t>）</w:t>
      </w:r>
      <w:r>
        <w:rPr>
          <w:rFonts w:hint="eastAsia" w:ascii="楷体_GB2312" w:eastAsia="楷体_GB2312" w:cs="楷体_GB2312"/>
          <w:sz w:val="32"/>
          <w:szCs w:val="32"/>
          <w:lang w:bidi="ar-SA"/>
        </w:rPr>
        <w:t>强化推进落实。</w:t>
      </w:r>
      <w:r>
        <w:rPr>
          <w:rFonts w:hint="eastAsia" w:ascii="仿宋_GB2312" w:eastAsia="仿宋_GB2312" w:cs="仿宋_GB2312"/>
          <w:sz w:val="32"/>
          <w:szCs w:val="32"/>
          <w:lang w:eastAsia="zh-CN" w:bidi="ar-SA"/>
        </w:rPr>
        <w:t>自</w:t>
      </w:r>
      <w:r>
        <w:rPr>
          <w:rFonts w:hint="eastAsia" w:ascii="Nimbus Roman" w:hAnsi="Nimbus Roman" w:eastAsia="仿宋_GB2312" w:cs="Nimbus Roman"/>
          <w:color w:val="auto"/>
          <w:kern w:val="0"/>
          <w:sz w:val="32"/>
          <w:szCs w:val="32"/>
          <w:lang w:val="en-US" w:eastAsia="zh-CN" w:bidi="ar-SA"/>
        </w:rPr>
        <w:t>治区妇儿工委要加强流动儿童和留守儿童权益保障工作小组建设，充分发挥工作小组统筹协调职能，指导督促成员单位履行部门职责，健全流动儿童关爱服务机制。</w:t>
      </w:r>
      <w:r>
        <w:rPr>
          <w:rFonts w:hint="eastAsia" w:ascii="仿宋_GB2312" w:eastAsia="仿宋_GB2312" w:cs="仿宋_GB2312"/>
          <w:sz w:val="32"/>
          <w:szCs w:val="32"/>
          <w:lang w:bidi="ar-SA"/>
        </w:rPr>
        <w:t>自治区民政厅会同相关部门及时调度流动儿童关爱保护工作进展情况，2024年起每年牵头召开一次推进会议，推动工作落实。各级人民法院、人民检察院发现有关单位存在管理漏洞或履行职责不力的，及时发出司法建议或检察建议。各地要明确任务分工，细化工作措施，压紧压实责任，将此项工作纳入相关督导检查、综合评估和行政考核内容，对于工作成效明显的，按照有关规定表彰和奖励，确保各项政策落到实处，真正惠及广大流动儿童。</w:t>
      </w:r>
    </w:p>
    <w:p w14:paraId="41EE0625">
      <w:pPr>
        <w:keepNext w:val="0"/>
        <w:keepLines w:val="0"/>
        <w:pageBreakBefore w:val="0"/>
        <w:widowControl w:val="0"/>
        <w:kinsoku/>
        <w:wordWrap/>
        <w:overflowPunct/>
        <w:topLinePunct w:val="0"/>
        <w:autoSpaceDE/>
        <w:autoSpaceDN/>
        <w:bidi w:val="0"/>
        <w:adjustRightInd w:val="0"/>
        <w:snapToGrid w:val="0"/>
        <w:spacing w:line="590" w:lineRule="exact"/>
        <w:ind w:left="0" w:right="24" w:firstLine="640" w:firstLineChars="200"/>
        <w:jc w:val="both"/>
        <w:textAlignment w:val="auto"/>
        <w:rPr>
          <w:rFonts w:hint="default" w:ascii="仿宋_GB2312" w:eastAsia="仿宋_GB2312" w:cs="仿宋_GB2312"/>
          <w:bCs w:val="0"/>
          <w:kern w:val="2"/>
          <w:sz w:val="32"/>
          <w:szCs w:val="32"/>
          <w:lang w:val="en-US" w:eastAsia="zh-CN" w:bidi="ar-SA"/>
        </w:rPr>
      </w:pPr>
      <w:r>
        <w:rPr>
          <w:rFonts w:hint="eastAsia" w:ascii="楷体_GB2312" w:eastAsia="楷体_GB2312" w:cs="楷体_GB2312"/>
          <w:bCs/>
          <w:kern w:val="2"/>
          <w:sz w:val="32"/>
          <w:szCs w:val="32"/>
          <w:lang w:val="en-US" w:eastAsia="zh-CN" w:bidi="ar-SA"/>
        </w:rPr>
        <w:t>（十五）注重宣传引导。</w:t>
      </w:r>
      <w:r>
        <w:rPr>
          <w:rFonts w:hint="eastAsia" w:ascii="仿宋_GB2312" w:eastAsia="仿宋_GB2312" w:cs="仿宋_GB2312"/>
          <w:bCs/>
          <w:kern w:val="2"/>
          <w:sz w:val="32"/>
          <w:szCs w:val="32"/>
          <w:lang w:val="en-US" w:eastAsia="zh-CN" w:bidi="ar-SA"/>
        </w:rPr>
        <w:t>各地要</w:t>
      </w:r>
      <w:r>
        <w:rPr>
          <w:rFonts w:hint="default" w:ascii="仿宋_GB2312" w:eastAsia="仿宋_GB2312" w:cs="仿宋_GB2312"/>
          <w:bCs w:val="0"/>
          <w:kern w:val="2"/>
          <w:sz w:val="32"/>
          <w:szCs w:val="32"/>
          <w:lang w:val="en-US" w:eastAsia="zh-CN" w:bidi="ar-SA"/>
        </w:rPr>
        <w:t>采取多种形式广泛宣传流动儿童相关政策，加强对本地区流动儿童关爱服务清单的宣传解读，使流动儿童家庭能够充分了解具体内容，更好享受政策红利。要注重挖掘流动儿童关爱服务先进典型，大力弘扬社会主义核心价值观，营造全社会关心关爱流动儿童的良好氛围。</w:t>
      </w:r>
    </w:p>
    <w:p w14:paraId="706D29A3">
      <w:pPr>
        <w:keepNext w:val="0"/>
        <w:keepLines w:val="0"/>
        <w:pageBreakBefore w:val="0"/>
        <w:widowControl w:val="0"/>
        <w:kinsoku/>
        <w:wordWrap/>
        <w:overflowPunct/>
        <w:topLinePunct w:val="0"/>
        <w:autoSpaceDE/>
        <w:autoSpaceDN/>
        <w:bidi w:val="0"/>
        <w:adjustRightInd w:val="0"/>
        <w:snapToGrid w:val="0"/>
        <w:spacing w:line="590" w:lineRule="exact"/>
        <w:ind w:left="0"/>
        <w:jc w:val="both"/>
        <w:textAlignment w:val="auto"/>
        <w:rPr>
          <w:rFonts w:hint="eastAsia" w:ascii="仿宋_GB2312" w:eastAsia="仿宋_GB2312" w:cs="仿宋_GB2312"/>
          <w:sz w:val="32"/>
          <w:szCs w:val="32"/>
          <w:lang w:bidi="ar-SA"/>
        </w:rPr>
      </w:pPr>
    </w:p>
    <w:p w14:paraId="2DB8D7C5">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jc w:val="both"/>
        <w:textAlignment w:val="auto"/>
        <w:rPr>
          <w:rFonts w:hint="eastAsia" w:ascii="仿宋_GB2312" w:eastAsia="仿宋_GB2312" w:cs="仿宋_GB2312"/>
          <w:spacing w:val="-11"/>
          <w:sz w:val="32"/>
          <w:szCs w:val="32"/>
          <w:lang w:bidi="ar-SA"/>
        </w:rPr>
      </w:pPr>
      <w:r>
        <w:rPr>
          <w:rFonts w:hint="eastAsia" w:ascii="仿宋_GB2312" w:eastAsia="仿宋_GB2312" w:cs="仿宋_GB2312"/>
          <w:sz w:val="32"/>
          <w:szCs w:val="32"/>
          <w:lang w:bidi="ar-SA"/>
        </w:rPr>
        <w:t>附件：</w:t>
      </w:r>
      <w:r>
        <w:rPr>
          <w:rFonts w:hint="eastAsia" w:ascii="仿宋_GB2312" w:eastAsia="仿宋_GB2312" w:cs="仿宋_GB2312"/>
          <w:sz w:val="32"/>
          <w:szCs w:val="32"/>
          <w:lang w:eastAsia="zh-CN" w:bidi="ar-SA"/>
        </w:rPr>
        <w:t>内</w:t>
      </w:r>
      <w:r>
        <w:rPr>
          <w:rFonts w:hint="eastAsia" w:ascii="仿宋_GB2312" w:eastAsia="仿宋_GB2312" w:cs="仿宋_GB2312"/>
          <w:spacing w:val="-11"/>
          <w:sz w:val="32"/>
          <w:szCs w:val="32"/>
          <w:lang w:eastAsia="zh-CN" w:bidi="ar-SA"/>
        </w:rPr>
        <w:t>蒙古自治区</w:t>
      </w:r>
      <w:r>
        <w:rPr>
          <w:rFonts w:hint="eastAsia" w:ascii="仿宋_GB2312" w:eastAsia="仿宋_GB2312" w:cs="仿宋_GB2312"/>
          <w:spacing w:val="-11"/>
          <w:sz w:val="32"/>
          <w:szCs w:val="32"/>
          <w:lang w:bidi="ar-SA"/>
        </w:rPr>
        <w:t>流动儿童在居住地享有关爱服务基础清单</w:t>
      </w:r>
    </w:p>
    <w:p w14:paraId="73204F03">
      <w:pPr>
        <w:keepNext w:val="0"/>
        <w:keepLines w:val="0"/>
        <w:pageBreakBefore w:val="0"/>
        <w:widowControl w:val="0"/>
        <w:kinsoku/>
        <w:wordWrap/>
        <w:overflowPunct/>
        <w:topLinePunct w:val="0"/>
        <w:autoSpaceDE/>
        <w:autoSpaceDN/>
        <w:bidi w:val="0"/>
        <w:adjustRightInd w:val="0"/>
        <w:snapToGrid w:val="0"/>
        <w:spacing w:line="590" w:lineRule="exact"/>
        <w:ind w:left="0" w:firstLine="596" w:firstLineChars="200"/>
        <w:jc w:val="both"/>
        <w:textAlignment w:val="auto"/>
        <w:rPr>
          <w:rFonts w:hint="eastAsia" w:ascii="黑体" w:eastAsia="黑体" w:cs="黑体"/>
          <w:color w:val="000000"/>
          <w:spacing w:val="-11"/>
          <w:sz w:val="32"/>
          <w:szCs w:val="32"/>
          <w:lang w:bidi="ar-SA"/>
        </w:rPr>
        <w:sectPr>
          <w:footerReference r:id="rId3" w:type="default"/>
          <w:pgSz w:w="11906" w:h="16838"/>
          <w:pgMar w:top="1723" w:right="1531" w:bottom="1440" w:left="1531" w:header="851" w:footer="992" w:gutter="0"/>
          <w:cols w:space="425" w:num="1"/>
          <w:docGrid w:type="lines" w:linePitch="312" w:charSpace="0"/>
        </w:sectPr>
      </w:pPr>
    </w:p>
    <w:p w14:paraId="267DF8B0">
      <w:pPr>
        <w:keepNext w:val="0"/>
        <w:keepLines w:val="0"/>
        <w:pageBreakBefore w:val="0"/>
        <w:widowControl w:val="0"/>
        <w:kinsoku/>
        <w:wordWrap/>
        <w:overflowPunct/>
        <w:topLinePunct w:val="0"/>
        <w:autoSpaceDE/>
        <w:autoSpaceDN/>
        <w:bidi w:val="0"/>
        <w:adjustRightInd w:val="0"/>
        <w:snapToGrid w:val="0"/>
        <w:spacing w:line="590" w:lineRule="exact"/>
        <w:ind w:left="0" w:firstLine="0" w:firstLineChars="0"/>
        <w:jc w:val="both"/>
        <w:textAlignment w:val="auto"/>
        <w:rPr>
          <w:rFonts w:hint="eastAsia" w:ascii="黑体" w:eastAsia="黑体" w:cs="黑体"/>
          <w:sz w:val="32"/>
          <w:szCs w:val="32"/>
          <w:lang w:bidi="ar-SA"/>
        </w:rPr>
      </w:pPr>
      <w:r>
        <w:rPr>
          <w:rFonts w:hint="eastAsia" w:ascii="黑体" w:eastAsia="黑体" w:cs="黑体"/>
          <w:color w:val="000000"/>
          <w:sz w:val="32"/>
          <w:szCs w:val="32"/>
          <w:lang w:bidi="ar-SA"/>
        </w:rPr>
        <w:t>附件</w:t>
      </w:r>
    </w:p>
    <w:p w14:paraId="7F84076C">
      <w:pPr>
        <w:keepNext w:val="0"/>
        <w:keepLines w:val="0"/>
        <w:pageBreakBefore w:val="0"/>
        <w:widowControl w:val="0"/>
        <w:kinsoku/>
        <w:wordWrap/>
        <w:overflowPunct/>
        <w:topLinePunct w:val="0"/>
        <w:autoSpaceDE/>
        <w:autoSpaceDN/>
        <w:bidi w:val="0"/>
        <w:adjustRightInd w:val="0"/>
        <w:snapToGrid w:val="0"/>
        <w:spacing w:line="590" w:lineRule="exact"/>
        <w:ind w:left="0"/>
        <w:jc w:val="center"/>
        <w:textAlignment w:val="auto"/>
        <w:rPr>
          <w:rFonts w:hint="eastAsia" w:ascii="方正小标宋简体" w:eastAsia="方正小标宋简体" w:cs="方正小标宋简体"/>
          <w:sz w:val="44"/>
          <w:szCs w:val="44"/>
          <w:lang w:bidi="ar-SA"/>
        </w:rPr>
      </w:pPr>
      <w:r>
        <w:rPr>
          <w:rFonts w:hint="eastAsia" w:ascii="方正小标宋简体" w:eastAsia="方正小标宋简体" w:cs="方正小标宋简体"/>
          <w:color w:val="000000"/>
          <w:sz w:val="44"/>
          <w:szCs w:val="44"/>
          <w:lang w:bidi="ar-SA"/>
        </w:rPr>
        <w:t>内蒙古自治区流动儿童在居住地享有关爱服务基础清单</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4"/>
        <w:gridCol w:w="13"/>
        <w:gridCol w:w="385"/>
        <w:gridCol w:w="1845"/>
        <w:gridCol w:w="1665"/>
        <w:gridCol w:w="7020"/>
        <w:gridCol w:w="2206"/>
      </w:tblGrid>
      <w:tr w14:paraId="270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center"/>
        </w:trPr>
        <w:tc>
          <w:tcPr>
            <w:tcW w:w="1052" w:type="dxa"/>
            <w:gridSpan w:val="3"/>
            <w:tcBorders>
              <w:top w:val="single" w:color="auto" w:sz="4" w:space="0"/>
              <w:left w:val="single" w:color="auto" w:sz="4" w:space="0"/>
              <w:bottom w:val="single" w:color="auto" w:sz="4" w:space="0"/>
              <w:right w:val="single" w:color="auto" w:sz="4" w:space="0"/>
            </w:tcBorders>
            <w:noWrap/>
            <w:vAlign w:val="center"/>
          </w:tcPr>
          <w:p w14:paraId="6FEFEF4A">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138DCAA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服务对象</w:t>
            </w:r>
          </w:p>
        </w:tc>
        <w:tc>
          <w:tcPr>
            <w:tcW w:w="1665" w:type="dxa"/>
            <w:tcBorders>
              <w:top w:val="single" w:color="auto" w:sz="4" w:space="0"/>
              <w:left w:val="single" w:color="auto" w:sz="4" w:space="0"/>
              <w:bottom w:val="single" w:color="auto" w:sz="4" w:space="0"/>
              <w:right w:val="single" w:color="auto" w:sz="4" w:space="0"/>
            </w:tcBorders>
            <w:noWrap/>
            <w:vAlign w:val="center"/>
          </w:tcPr>
          <w:p w14:paraId="193CADD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服务项目</w:t>
            </w:r>
          </w:p>
        </w:tc>
        <w:tc>
          <w:tcPr>
            <w:tcW w:w="7020" w:type="dxa"/>
            <w:tcBorders>
              <w:top w:val="single" w:color="auto" w:sz="4" w:space="0"/>
              <w:left w:val="single" w:color="auto" w:sz="4" w:space="0"/>
              <w:bottom w:val="single" w:color="auto" w:sz="4" w:space="0"/>
              <w:right w:val="single" w:color="auto" w:sz="4" w:space="0"/>
            </w:tcBorders>
            <w:noWrap/>
            <w:vAlign w:val="center"/>
          </w:tcPr>
          <w:p w14:paraId="30C1B00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服务内容</w:t>
            </w:r>
          </w:p>
        </w:tc>
        <w:tc>
          <w:tcPr>
            <w:tcW w:w="2206" w:type="dxa"/>
            <w:tcBorders>
              <w:top w:val="single" w:color="auto" w:sz="4" w:space="0"/>
              <w:left w:val="single" w:color="auto" w:sz="4" w:space="0"/>
              <w:bottom w:val="single" w:color="auto" w:sz="4" w:space="0"/>
              <w:right w:val="single" w:color="auto" w:sz="4" w:space="0"/>
            </w:tcBorders>
            <w:noWrap/>
            <w:vAlign w:val="center"/>
          </w:tcPr>
          <w:p w14:paraId="44D0C833">
            <w:pPr>
              <w:keepNext w:val="0"/>
              <w:keepLines w:val="0"/>
              <w:pageBreakBefore w:val="0"/>
              <w:widowControl w:val="0"/>
              <w:kinsoku/>
              <w:wordWrap/>
              <w:overflowPunct/>
              <w:topLinePunct w:val="0"/>
              <w:autoSpaceDE/>
              <w:autoSpaceDN/>
              <w:bidi w:val="0"/>
              <w:adjustRightInd w:val="0"/>
              <w:snapToGrid w:val="0"/>
              <w:spacing w:line="300" w:lineRule="exact"/>
              <w:ind w:left="0" w:firstLine="602" w:firstLineChars="250"/>
              <w:jc w:val="both"/>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责任部门</w:t>
            </w:r>
          </w:p>
        </w:tc>
      </w:tr>
      <w:tr w14:paraId="4349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0" w:hRule="atLeast"/>
          <w:jc w:val="center"/>
        </w:trPr>
        <w:tc>
          <w:tcPr>
            <w:tcW w:w="66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F1B513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b/>
                <w:color w:val="000000"/>
                <w:sz w:val="24"/>
                <w:szCs w:val="24"/>
                <w:lang w:bidi="ar-SA"/>
              </w:rPr>
            </w:pPr>
            <w:r>
              <w:rPr>
                <w:rFonts w:hint="eastAsia" w:ascii="宋体" w:eastAsia="宋体" w:cs="宋体"/>
                <w:b/>
                <w:color w:val="000000"/>
                <w:sz w:val="24"/>
                <w:szCs w:val="24"/>
                <w:lang w:bidi="ar-SA"/>
              </w:rPr>
              <w:t>幼有</w:t>
            </w:r>
          </w:p>
          <w:p w14:paraId="1D265916">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所育</w:t>
            </w:r>
          </w:p>
        </w:tc>
        <w:tc>
          <w:tcPr>
            <w:tcW w:w="385" w:type="dxa"/>
            <w:tcBorders>
              <w:top w:val="single" w:color="auto" w:sz="4" w:space="0"/>
              <w:left w:val="single" w:color="auto" w:sz="4" w:space="0"/>
              <w:bottom w:val="single" w:color="auto" w:sz="4" w:space="0"/>
              <w:right w:val="single" w:color="auto" w:sz="4" w:space="0"/>
            </w:tcBorders>
            <w:noWrap/>
            <w:vAlign w:val="center"/>
          </w:tcPr>
          <w:p w14:paraId="5837BC0A">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1</w:t>
            </w:r>
          </w:p>
        </w:tc>
        <w:tc>
          <w:tcPr>
            <w:tcW w:w="1845" w:type="dxa"/>
            <w:tcBorders>
              <w:top w:val="single" w:color="auto" w:sz="4" w:space="0"/>
              <w:left w:val="single" w:color="auto" w:sz="4" w:space="0"/>
              <w:bottom w:val="single" w:color="auto" w:sz="4" w:space="0"/>
              <w:right w:val="single" w:color="auto" w:sz="4" w:space="0"/>
            </w:tcBorders>
            <w:noWrap/>
            <w:vAlign w:val="center"/>
          </w:tcPr>
          <w:p w14:paraId="160696E6">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0-6岁流动儿童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261A5A5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健康和托育（3岁以下）服务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28896973">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color w:val="auto"/>
                <w:sz w:val="24"/>
                <w:szCs w:val="24"/>
                <w:lang w:eastAsia="zh-CN" w:bidi="ar-SA"/>
              </w:rPr>
            </w:pPr>
            <w:r>
              <w:rPr>
                <w:rFonts w:hint="eastAsia" w:ascii="宋体" w:eastAsia="宋体" w:cs="宋体"/>
                <w:color w:val="auto"/>
                <w:sz w:val="24"/>
                <w:szCs w:val="24"/>
                <w:lang w:bidi="ar-SA"/>
              </w:rPr>
              <w:t>落实基本公共卫生服务，为流动儿童提供“一站式”保健、医疗、筛查、照护和适龄儿童国家免疫规划疫苗接种服务。有条件的地方就近</w:t>
            </w:r>
            <w:r>
              <w:rPr>
                <w:rFonts w:hint="eastAsia" w:ascii="宋体" w:cs="宋体"/>
                <w:color w:val="auto"/>
                <w:sz w:val="24"/>
                <w:szCs w:val="24"/>
                <w:lang w:eastAsia="zh-CN" w:bidi="ar-SA"/>
              </w:rPr>
              <w:t>就便</w:t>
            </w:r>
            <w:r>
              <w:rPr>
                <w:rFonts w:hint="eastAsia" w:ascii="宋体" w:eastAsia="宋体" w:cs="宋体"/>
                <w:color w:val="auto"/>
                <w:sz w:val="24"/>
                <w:szCs w:val="24"/>
                <w:lang w:bidi="ar-SA"/>
              </w:rPr>
              <w:t>提供</w:t>
            </w:r>
            <w:r>
              <w:rPr>
                <w:rFonts w:hint="eastAsia" w:ascii="宋体" w:cs="宋体"/>
                <w:color w:val="auto"/>
                <w:sz w:val="24"/>
                <w:szCs w:val="24"/>
                <w:lang w:eastAsia="zh-CN" w:bidi="ar-SA"/>
              </w:rPr>
              <w:t>普惠</w:t>
            </w:r>
            <w:r>
              <w:rPr>
                <w:rFonts w:hint="eastAsia" w:ascii="宋体" w:eastAsia="宋体" w:cs="宋体"/>
                <w:color w:val="auto"/>
                <w:sz w:val="24"/>
                <w:szCs w:val="24"/>
                <w:lang w:bidi="ar-SA"/>
              </w:rPr>
              <w:t>托育服务</w:t>
            </w:r>
            <w:r>
              <w:rPr>
                <w:rFonts w:hint="eastAsia" w:ascii="宋体" w:cs="宋体"/>
                <w:color w:val="auto"/>
                <w:sz w:val="24"/>
                <w:szCs w:val="24"/>
                <w:lang w:eastAsia="zh-CN" w:bidi="ar-SA"/>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039F8D4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color w:val="auto"/>
                <w:sz w:val="24"/>
                <w:szCs w:val="24"/>
                <w:lang w:bidi="ar-SA"/>
              </w:rPr>
            </w:pPr>
            <w:r>
              <w:rPr>
                <w:rFonts w:hint="eastAsia" w:ascii="宋体" w:eastAsia="宋体" w:cs="宋体"/>
                <w:color w:val="auto"/>
                <w:sz w:val="24"/>
                <w:szCs w:val="24"/>
                <w:lang w:bidi="ar-SA"/>
              </w:rPr>
              <w:t>自治区卫生健康委、疾控局</w:t>
            </w:r>
          </w:p>
        </w:tc>
      </w:tr>
      <w:tr w14:paraId="6564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jc w:val="center"/>
        </w:trPr>
        <w:tc>
          <w:tcPr>
            <w:tcW w:w="66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86FE970"/>
        </w:tc>
        <w:tc>
          <w:tcPr>
            <w:tcW w:w="385" w:type="dxa"/>
            <w:tcBorders>
              <w:top w:val="single" w:color="auto" w:sz="4" w:space="0"/>
              <w:left w:val="single" w:color="auto" w:sz="4" w:space="0"/>
              <w:bottom w:val="single" w:color="auto" w:sz="4" w:space="0"/>
              <w:right w:val="single" w:color="auto" w:sz="4" w:space="0"/>
            </w:tcBorders>
            <w:noWrap/>
            <w:vAlign w:val="center"/>
          </w:tcPr>
          <w:p w14:paraId="660F26D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2</w:t>
            </w:r>
          </w:p>
        </w:tc>
        <w:tc>
          <w:tcPr>
            <w:tcW w:w="1845" w:type="dxa"/>
            <w:tcBorders>
              <w:top w:val="single" w:color="auto" w:sz="4" w:space="0"/>
              <w:left w:val="single" w:color="auto" w:sz="4" w:space="0"/>
              <w:bottom w:val="single" w:color="auto" w:sz="4" w:space="0"/>
              <w:right w:val="single" w:color="auto" w:sz="4" w:space="0"/>
            </w:tcBorders>
            <w:noWrap/>
            <w:vAlign w:val="center"/>
          </w:tcPr>
          <w:p w14:paraId="40E66AD4">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3-6岁流动儿童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6CC47DD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color w:val="000000"/>
                <w:sz w:val="24"/>
                <w:szCs w:val="24"/>
                <w:lang w:bidi="ar-SA"/>
              </w:rPr>
            </w:pPr>
            <w:r>
              <w:rPr>
                <w:rFonts w:hint="eastAsia" w:ascii="宋体" w:eastAsia="宋体" w:cs="宋体"/>
                <w:color w:val="000000"/>
                <w:sz w:val="24"/>
                <w:szCs w:val="24"/>
                <w:lang w:bidi="ar-SA"/>
              </w:rPr>
              <w:t>学前教育</w:t>
            </w:r>
          </w:p>
          <w:p w14:paraId="392B61C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7830279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sz w:val="24"/>
                <w:szCs w:val="24"/>
                <w:lang w:eastAsia="zh-CN" w:bidi="ar-SA"/>
              </w:rPr>
            </w:pPr>
            <w:r>
              <w:rPr>
                <w:rFonts w:hint="eastAsia" w:ascii="宋体" w:eastAsia="宋体" w:cs="宋体"/>
                <w:color w:val="000000"/>
                <w:sz w:val="24"/>
                <w:szCs w:val="24"/>
                <w:lang w:bidi="ar-SA"/>
              </w:rPr>
              <w:t>符合条件的就近在普惠性幼儿园入园；资助家庭经济困难的儿童接受普惠性学前教育</w:t>
            </w:r>
            <w:r>
              <w:rPr>
                <w:rFonts w:hint="eastAsia" w:ascii="宋体" w:cs="宋体"/>
                <w:color w:val="000000"/>
                <w:sz w:val="24"/>
                <w:szCs w:val="24"/>
                <w:lang w:eastAsia="zh-CN" w:bidi="ar-SA"/>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5C6F953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sz w:val="24"/>
                <w:szCs w:val="24"/>
                <w:lang w:bidi="ar-SA"/>
              </w:rPr>
            </w:pPr>
            <w:r>
              <w:rPr>
                <w:rFonts w:hint="eastAsia" w:ascii="宋体" w:eastAsia="宋体" w:cs="宋体"/>
                <w:color w:val="000000"/>
                <w:sz w:val="24"/>
                <w:szCs w:val="24"/>
                <w:lang w:bidi="ar-SA"/>
              </w:rPr>
              <w:t>自治区教育厅</w:t>
            </w:r>
          </w:p>
        </w:tc>
      </w:tr>
      <w:tr w14:paraId="3B0F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5" w:hRule="atLeast"/>
          <w:jc w:val="center"/>
        </w:trPr>
        <w:tc>
          <w:tcPr>
            <w:tcW w:w="66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B841E3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b/>
                <w:color w:val="000000"/>
                <w:sz w:val="24"/>
                <w:szCs w:val="24"/>
                <w:lang w:bidi="ar-SA"/>
              </w:rPr>
            </w:pPr>
            <w:r>
              <w:rPr>
                <w:rFonts w:hint="eastAsia" w:ascii="宋体" w:eastAsia="宋体" w:cs="宋体"/>
                <w:b/>
                <w:color w:val="000000"/>
                <w:sz w:val="24"/>
                <w:szCs w:val="24"/>
                <w:lang w:bidi="ar-SA"/>
              </w:rPr>
              <w:t>学有</w:t>
            </w:r>
          </w:p>
          <w:p w14:paraId="68B03AA9">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b/>
                <w:sz w:val="24"/>
                <w:szCs w:val="24"/>
                <w:lang w:bidi="ar-SA"/>
              </w:rPr>
            </w:pPr>
            <w:r>
              <w:rPr>
                <w:rFonts w:hint="eastAsia" w:ascii="宋体" w:eastAsia="宋体" w:cs="宋体"/>
                <w:b/>
                <w:color w:val="000000"/>
                <w:sz w:val="24"/>
                <w:szCs w:val="24"/>
                <w:lang w:bidi="ar-SA"/>
              </w:rPr>
              <w:t>所教</w:t>
            </w:r>
          </w:p>
        </w:tc>
        <w:tc>
          <w:tcPr>
            <w:tcW w:w="385" w:type="dxa"/>
            <w:tcBorders>
              <w:top w:val="single" w:color="auto" w:sz="4" w:space="0"/>
              <w:left w:val="single" w:color="auto" w:sz="4" w:space="0"/>
              <w:bottom w:val="single" w:color="auto" w:sz="4" w:space="0"/>
              <w:right w:val="single" w:color="auto" w:sz="4" w:space="0"/>
            </w:tcBorders>
            <w:noWrap/>
            <w:vAlign w:val="center"/>
          </w:tcPr>
          <w:p w14:paraId="46CF74A9">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3</w:t>
            </w:r>
          </w:p>
        </w:tc>
        <w:tc>
          <w:tcPr>
            <w:tcW w:w="1845" w:type="dxa"/>
            <w:tcBorders>
              <w:top w:val="single" w:color="auto" w:sz="4" w:space="0"/>
              <w:left w:val="single" w:color="auto" w:sz="4" w:space="0"/>
              <w:bottom w:val="single" w:color="auto" w:sz="4" w:space="0"/>
              <w:right w:val="single" w:color="auto" w:sz="4" w:space="0"/>
            </w:tcBorders>
            <w:noWrap/>
            <w:vAlign w:val="center"/>
          </w:tcPr>
          <w:p w14:paraId="405AF75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义务教育阶段流动儿童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1554B1B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color w:val="000000"/>
                <w:sz w:val="24"/>
                <w:szCs w:val="24"/>
                <w:lang w:bidi="ar-SA"/>
              </w:rPr>
            </w:pPr>
            <w:r>
              <w:rPr>
                <w:rFonts w:hint="eastAsia" w:ascii="宋体" w:eastAsia="宋体" w:cs="宋体"/>
                <w:color w:val="000000"/>
                <w:sz w:val="24"/>
                <w:szCs w:val="24"/>
                <w:lang w:bidi="ar-SA"/>
              </w:rPr>
              <w:t>义务教育</w:t>
            </w:r>
          </w:p>
          <w:p w14:paraId="3A5C198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s="宋体"/>
                <w:sz w:val="24"/>
                <w:szCs w:val="24"/>
                <w:lang w:bidi="ar-SA"/>
              </w:rPr>
            </w:pPr>
            <w:r>
              <w:rPr>
                <w:rFonts w:hint="eastAsia" w:ascii="宋体" w:eastAsia="宋体" w:cs="宋体"/>
                <w:color w:val="000000"/>
                <w:sz w:val="24"/>
                <w:szCs w:val="24"/>
                <w:lang w:bidi="ar-SA"/>
              </w:rPr>
              <w:t>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50A39617">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sz w:val="24"/>
                <w:szCs w:val="24"/>
                <w:lang w:eastAsia="zh-CN" w:bidi="ar-SA"/>
              </w:rPr>
            </w:pPr>
            <w:r>
              <w:rPr>
                <w:rFonts w:hint="eastAsia" w:ascii="宋体" w:eastAsia="宋体" w:cs="宋体"/>
                <w:color w:val="000000"/>
                <w:sz w:val="24"/>
                <w:szCs w:val="24"/>
                <w:lang w:bidi="ar-SA"/>
              </w:rPr>
              <w:t>保障流动儿童接受义务教育，免除学杂费，免费提供教科书；</w:t>
            </w:r>
            <w:r>
              <w:rPr>
                <w:rFonts w:hint="eastAsia" w:ascii="宋体" w:eastAsia="宋体" w:cs="宋体"/>
                <w:color w:val="000000"/>
                <w:sz w:val="24"/>
                <w:szCs w:val="24"/>
                <w:lang w:val="en-US" w:eastAsia="zh-CN" w:bidi="ar-SA"/>
              </w:rPr>
              <w:t>符合条件的义务教育段随迁子女就近就读公办学校</w:t>
            </w:r>
            <w:r>
              <w:rPr>
                <w:rFonts w:hint="eastAsia" w:ascii="宋体" w:eastAsia="宋体" w:cs="宋体"/>
                <w:color w:val="000000"/>
                <w:sz w:val="24"/>
                <w:szCs w:val="24"/>
                <w:u w:val="none"/>
                <w:lang w:val="en-US" w:eastAsia="zh-CN" w:bidi="ar-SA"/>
              </w:rPr>
              <w:t>或享受政府购买学位（服务）</w:t>
            </w:r>
            <w:r>
              <w:rPr>
                <w:rFonts w:hint="eastAsia" w:ascii="宋体" w:cs="宋体"/>
                <w:color w:val="000000"/>
                <w:sz w:val="24"/>
                <w:szCs w:val="24"/>
                <w:u w:val="none"/>
                <w:lang w:val="en-US" w:eastAsia="zh-CN" w:bidi="ar-SA"/>
              </w:rPr>
              <w:t>；</w:t>
            </w:r>
            <w:r>
              <w:rPr>
                <w:rFonts w:hint="eastAsia" w:ascii="宋体" w:eastAsia="宋体" w:cs="宋体"/>
                <w:color w:val="000000"/>
                <w:sz w:val="24"/>
                <w:szCs w:val="24"/>
                <w:u w:val="none"/>
                <w:lang w:bidi="ar-SA"/>
              </w:rPr>
              <w:t>为家庭经济困难流动儿童提供生活</w:t>
            </w:r>
            <w:r>
              <w:rPr>
                <w:rFonts w:hint="eastAsia" w:ascii="宋体" w:cs="宋体"/>
                <w:color w:val="000000"/>
                <w:sz w:val="24"/>
                <w:szCs w:val="24"/>
                <w:u w:val="none"/>
                <w:lang w:eastAsia="zh-CN" w:bidi="ar-SA"/>
              </w:rPr>
              <w:t>费</w:t>
            </w:r>
            <w:r>
              <w:rPr>
                <w:rFonts w:hint="eastAsia" w:ascii="宋体" w:eastAsia="宋体" w:cs="宋体"/>
                <w:color w:val="000000"/>
                <w:sz w:val="24"/>
                <w:szCs w:val="24"/>
                <w:u w:val="none"/>
                <w:lang w:bidi="ar-SA"/>
              </w:rPr>
              <w:t>补助</w:t>
            </w:r>
            <w:r>
              <w:rPr>
                <w:rFonts w:hint="eastAsia" w:ascii="宋体" w:cs="宋体"/>
                <w:color w:val="000000"/>
                <w:sz w:val="24"/>
                <w:szCs w:val="24"/>
                <w:u w:val="none"/>
                <w:lang w:eastAsia="zh-CN" w:bidi="ar-SA"/>
              </w:rPr>
              <w:t>，补助寄宿生住宿费</w:t>
            </w:r>
            <w:r>
              <w:rPr>
                <w:rFonts w:hint="eastAsia" w:ascii="宋体" w:eastAsia="宋体" w:cs="宋体"/>
                <w:color w:val="000000"/>
                <w:sz w:val="24"/>
                <w:szCs w:val="24"/>
                <w:u w:val="none"/>
                <w:lang w:bidi="ar-SA"/>
              </w:rPr>
              <w:t>；符合条件的在居住地参加中考</w:t>
            </w:r>
            <w:r>
              <w:rPr>
                <w:rFonts w:hint="eastAsia" w:ascii="宋体" w:cs="宋体"/>
                <w:color w:val="000000"/>
                <w:sz w:val="24"/>
                <w:szCs w:val="24"/>
                <w:u w:val="none"/>
                <w:lang w:eastAsia="zh-CN" w:bidi="ar-SA"/>
              </w:rPr>
              <w:t>；做好控辍保学</w:t>
            </w:r>
            <w:r>
              <w:rPr>
                <w:rFonts w:hint="eastAsia" w:ascii="宋体" w:cs="宋体"/>
                <w:color w:val="000000"/>
                <w:sz w:val="24"/>
                <w:szCs w:val="24"/>
                <w:lang w:eastAsia="zh-CN" w:bidi="ar-SA"/>
              </w:rPr>
              <w:t>工作。</w:t>
            </w:r>
          </w:p>
        </w:tc>
        <w:tc>
          <w:tcPr>
            <w:tcW w:w="2206" w:type="dxa"/>
            <w:tcBorders>
              <w:top w:val="single" w:color="auto" w:sz="4" w:space="0"/>
              <w:left w:val="single" w:color="auto" w:sz="4" w:space="0"/>
              <w:bottom w:val="single" w:color="auto" w:sz="4" w:space="0"/>
              <w:right w:val="single" w:color="auto" w:sz="4" w:space="0"/>
            </w:tcBorders>
            <w:noWrap/>
            <w:vAlign w:val="center"/>
          </w:tcPr>
          <w:p w14:paraId="5C2392B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s="宋体"/>
                <w:sz w:val="24"/>
                <w:szCs w:val="24"/>
                <w:lang w:bidi="ar-SA"/>
              </w:rPr>
            </w:pPr>
            <w:r>
              <w:rPr>
                <w:rFonts w:hint="eastAsia" w:ascii="宋体" w:eastAsia="宋体" w:cs="宋体"/>
                <w:color w:val="000000"/>
                <w:sz w:val="24"/>
                <w:szCs w:val="24"/>
                <w:lang w:bidi="ar-SA"/>
              </w:rPr>
              <w:t>自治区教育厅</w:t>
            </w:r>
          </w:p>
        </w:tc>
      </w:tr>
      <w:tr w14:paraId="5785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atLeast"/>
          <w:jc w:val="center"/>
        </w:trPr>
        <w:tc>
          <w:tcPr>
            <w:tcW w:w="66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671A69B"/>
        </w:tc>
        <w:tc>
          <w:tcPr>
            <w:tcW w:w="385" w:type="dxa"/>
            <w:tcBorders>
              <w:top w:val="single" w:color="auto" w:sz="4" w:space="0"/>
              <w:left w:val="single" w:color="auto" w:sz="4" w:space="0"/>
              <w:bottom w:val="single" w:color="auto" w:sz="4" w:space="0"/>
              <w:right w:val="single" w:color="auto" w:sz="4" w:space="0"/>
            </w:tcBorders>
            <w:noWrap/>
            <w:vAlign w:val="center"/>
          </w:tcPr>
          <w:p w14:paraId="408E0D18">
            <w:pPr>
              <w:keepNext w:val="0"/>
              <w:keepLines w:val="0"/>
              <w:pageBreakBefore w:val="0"/>
              <w:widowControl w:val="0"/>
              <w:kinsoku/>
              <w:wordWrap/>
              <w:overflowPunct/>
              <w:topLinePunct w:val="0"/>
              <w:autoSpaceDE/>
              <w:autoSpaceDN/>
              <w:bidi w:val="0"/>
              <w:spacing w:line="300" w:lineRule="exact"/>
              <w:ind w:left="0"/>
              <w:jc w:val="center"/>
              <w:textAlignment w:val="auto"/>
              <w:rPr>
                <w:rFonts w:hint="eastAsia" w:ascii="宋体" w:eastAsia="宋体" w:cs="宋体"/>
                <w:color w:val="000000"/>
                <w:sz w:val="24"/>
                <w:szCs w:val="24"/>
                <w:lang w:bidi="ar-SA"/>
              </w:rPr>
            </w:pPr>
            <w:r>
              <w:rPr>
                <w:rFonts w:hint="eastAsia" w:ascii="宋体" w:eastAsia="宋体"/>
                <w:color w:val="000000"/>
                <w:sz w:val="24"/>
                <w:szCs w:val="24"/>
              </w:rPr>
              <w:t>4</w:t>
            </w:r>
          </w:p>
        </w:tc>
        <w:tc>
          <w:tcPr>
            <w:tcW w:w="1845" w:type="dxa"/>
            <w:tcBorders>
              <w:top w:val="single" w:color="auto" w:sz="4" w:space="0"/>
              <w:left w:val="single" w:color="auto" w:sz="4" w:space="0"/>
              <w:bottom w:val="single" w:color="auto" w:sz="4" w:space="0"/>
              <w:right w:val="single" w:color="auto" w:sz="4" w:space="0"/>
            </w:tcBorders>
            <w:noWrap/>
            <w:vAlign w:val="center"/>
          </w:tcPr>
          <w:p w14:paraId="0D0DD45F">
            <w:pPr>
              <w:keepNext w:val="0"/>
              <w:keepLines w:val="0"/>
              <w:pageBreakBefore w:val="0"/>
              <w:widowControl w:val="0"/>
              <w:kinsoku/>
              <w:wordWrap/>
              <w:overflowPunct/>
              <w:topLinePunct w:val="0"/>
              <w:autoSpaceDE/>
              <w:autoSpaceDN/>
              <w:bidi w:val="0"/>
              <w:spacing w:line="300" w:lineRule="exact"/>
              <w:ind w:left="0" w:firstLine="0"/>
              <w:jc w:val="center"/>
              <w:textAlignment w:val="auto"/>
              <w:rPr>
                <w:rFonts w:hint="eastAsia" w:ascii="宋体" w:eastAsia="宋体" w:cs="宋体"/>
                <w:color w:val="000000"/>
                <w:sz w:val="24"/>
                <w:szCs w:val="24"/>
                <w:lang w:bidi="ar-SA"/>
              </w:rPr>
            </w:pPr>
            <w:r>
              <w:rPr>
                <w:rFonts w:hint="eastAsia" w:ascii="宋体" w:eastAsia="宋体"/>
                <w:color w:val="000000"/>
                <w:sz w:val="24"/>
                <w:szCs w:val="24"/>
              </w:rPr>
              <w:t>普通高中教育阶段流动儿童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6C2A8D87">
            <w:pPr>
              <w:keepNext w:val="0"/>
              <w:keepLines w:val="0"/>
              <w:pageBreakBefore w:val="0"/>
              <w:widowControl w:val="0"/>
              <w:kinsoku/>
              <w:wordWrap/>
              <w:overflowPunct/>
              <w:topLinePunct w:val="0"/>
              <w:autoSpaceDE/>
              <w:autoSpaceDN/>
              <w:bidi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szCs w:val="24"/>
              </w:rPr>
              <w:t>普通高中</w:t>
            </w:r>
          </w:p>
          <w:p w14:paraId="1F6F77AA">
            <w:pPr>
              <w:keepNext w:val="0"/>
              <w:keepLines w:val="0"/>
              <w:pageBreakBefore w:val="0"/>
              <w:widowControl w:val="0"/>
              <w:kinsoku/>
              <w:wordWrap/>
              <w:overflowPunct/>
              <w:topLinePunct w:val="0"/>
              <w:autoSpaceDE/>
              <w:autoSpaceDN/>
              <w:bidi w:val="0"/>
              <w:spacing w:line="300" w:lineRule="exact"/>
              <w:ind w:left="0"/>
              <w:jc w:val="center"/>
              <w:textAlignment w:val="auto"/>
              <w:rPr>
                <w:rFonts w:hint="eastAsia" w:ascii="宋体" w:eastAsia="宋体" w:cs="宋体"/>
                <w:color w:val="000000"/>
                <w:sz w:val="24"/>
                <w:szCs w:val="24"/>
                <w:lang w:bidi="ar-SA"/>
              </w:rPr>
            </w:pPr>
            <w:r>
              <w:rPr>
                <w:rFonts w:hint="eastAsia" w:ascii="宋体" w:eastAsia="宋体"/>
                <w:color w:val="000000"/>
                <w:sz w:val="24"/>
                <w:szCs w:val="24"/>
              </w:rPr>
              <w:t>教育服务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06C625C0">
            <w:pPr>
              <w:keepNext w:val="0"/>
              <w:keepLines w:val="0"/>
              <w:pageBreakBefore w:val="0"/>
              <w:widowControl w:val="0"/>
              <w:kinsoku/>
              <w:wordWrap/>
              <w:overflowPunct/>
              <w:topLinePunct w:val="0"/>
              <w:autoSpaceDE/>
              <w:autoSpaceDN/>
              <w:bidi w:val="0"/>
              <w:spacing w:line="300" w:lineRule="exact"/>
              <w:ind w:left="0"/>
              <w:textAlignment w:val="auto"/>
              <w:rPr>
                <w:rFonts w:hint="eastAsia" w:ascii="宋体" w:eastAsia="宋体" w:cs="宋体"/>
                <w:color w:val="000000"/>
                <w:sz w:val="24"/>
                <w:szCs w:val="24"/>
                <w:lang w:eastAsia="zh-CN" w:bidi="ar-SA"/>
              </w:rPr>
            </w:pPr>
            <w:r>
              <w:rPr>
                <w:rFonts w:hint="eastAsia" w:ascii="宋体" w:eastAsia="宋体"/>
                <w:color w:val="000000"/>
                <w:sz w:val="24"/>
                <w:szCs w:val="24"/>
              </w:rPr>
              <w:t>允</w:t>
            </w:r>
            <w:r>
              <w:rPr>
                <w:rFonts w:hint="eastAsia" w:ascii="宋体" w:eastAsia="宋体"/>
                <w:color w:val="000000"/>
                <w:spacing w:val="-6"/>
                <w:sz w:val="24"/>
                <w:szCs w:val="24"/>
              </w:rPr>
              <w:t>许符合条件的流动儿童在居住地普通高中就读并在当地参加高考；为普通高中在校生中的家庭经济困难学生提供国家助学金；免除符合条件的普通高中家庭经济困难学生学杂费</w:t>
            </w:r>
            <w:r>
              <w:rPr>
                <w:rFonts w:hint="eastAsia" w:ascii="宋体"/>
                <w:color w:val="000000"/>
                <w:spacing w:val="-6"/>
                <w:sz w:val="24"/>
                <w:szCs w:val="24"/>
                <w:lang w:eastAsia="zh-CN"/>
              </w:rPr>
              <w:t>，并免费提供教科书。</w:t>
            </w:r>
          </w:p>
        </w:tc>
        <w:tc>
          <w:tcPr>
            <w:tcW w:w="2206" w:type="dxa"/>
            <w:tcBorders>
              <w:top w:val="single" w:color="auto" w:sz="4" w:space="0"/>
              <w:left w:val="single" w:color="auto" w:sz="4" w:space="0"/>
              <w:bottom w:val="single" w:color="auto" w:sz="4" w:space="0"/>
              <w:right w:val="single" w:color="auto" w:sz="4" w:space="0"/>
            </w:tcBorders>
            <w:noWrap/>
            <w:vAlign w:val="center"/>
          </w:tcPr>
          <w:p w14:paraId="6AB9544B">
            <w:pPr>
              <w:keepNext w:val="0"/>
              <w:keepLines w:val="0"/>
              <w:pageBreakBefore w:val="0"/>
              <w:widowControl w:val="0"/>
              <w:kinsoku/>
              <w:wordWrap/>
              <w:overflowPunct/>
              <w:topLinePunct w:val="0"/>
              <w:autoSpaceDE/>
              <w:autoSpaceDN/>
              <w:bidi w:val="0"/>
              <w:spacing w:line="300" w:lineRule="exact"/>
              <w:ind w:left="0" w:firstLine="0"/>
              <w:jc w:val="both"/>
              <w:textAlignment w:val="auto"/>
              <w:rPr>
                <w:rFonts w:hint="eastAsia" w:ascii="宋体" w:eastAsia="宋体" w:cs="宋体"/>
                <w:color w:val="000000"/>
                <w:sz w:val="24"/>
                <w:szCs w:val="24"/>
                <w:lang w:bidi="ar-SA"/>
              </w:rPr>
            </w:pPr>
            <w:r>
              <w:rPr>
                <w:sz w:val="24"/>
                <w:szCs w:val="24"/>
              </w:rPr>
              <w:t>自治区教育厅</w:t>
            </w:r>
          </w:p>
        </w:tc>
      </w:tr>
      <w:tr w14:paraId="0C1D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jc w:val="center"/>
        </w:trPr>
        <w:tc>
          <w:tcPr>
            <w:tcW w:w="654" w:type="dxa"/>
            <w:tcBorders>
              <w:top w:val="single" w:color="auto" w:sz="4" w:space="0"/>
              <w:left w:val="single" w:color="auto" w:sz="4" w:space="0"/>
              <w:bottom w:val="single" w:color="auto" w:sz="4" w:space="0"/>
              <w:right w:val="single" w:color="auto" w:sz="4" w:space="0"/>
            </w:tcBorders>
            <w:noWrap/>
            <w:vAlign w:val="top"/>
          </w:tcPr>
          <w:p w14:paraId="11A21394">
            <w:pPr>
              <w:keepNext w:val="0"/>
              <w:keepLines w:val="0"/>
              <w:pageBreakBefore w:val="0"/>
              <w:widowControl w:val="0"/>
              <w:kinsoku/>
              <w:wordWrap/>
              <w:overflowPunct/>
              <w:topLinePunct w:val="0"/>
              <w:autoSpaceDE/>
              <w:autoSpaceDN/>
              <w:bidi w:val="0"/>
              <w:spacing w:line="300" w:lineRule="exact"/>
              <w:ind w:left="0"/>
              <w:textAlignment w:val="auto"/>
            </w:pPr>
          </w:p>
          <w:p w14:paraId="4CD86AF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s="宋体"/>
                <w:b/>
                <w:color w:val="000000"/>
                <w:sz w:val="24"/>
                <w:szCs w:val="24"/>
                <w:lang w:bidi="ar-SA"/>
              </w:rPr>
            </w:pPr>
            <w:r>
              <w:rPr>
                <w:rFonts w:hint="eastAsia" w:ascii="宋体" w:eastAsia="宋体" w:cs="宋体"/>
                <w:b/>
                <w:color w:val="000000"/>
                <w:sz w:val="24"/>
                <w:szCs w:val="24"/>
                <w:lang w:bidi="ar-SA"/>
              </w:rPr>
              <w:t>学有</w:t>
            </w:r>
          </w:p>
          <w:p w14:paraId="0E9C1BFB">
            <w:pPr>
              <w:keepNext w:val="0"/>
              <w:keepLines w:val="0"/>
              <w:pageBreakBefore w:val="0"/>
              <w:widowControl w:val="0"/>
              <w:kinsoku/>
              <w:wordWrap/>
              <w:overflowPunct/>
              <w:topLinePunct w:val="0"/>
              <w:autoSpaceDE/>
              <w:autoSpaceDN/>
              <w:bidi w:val="0"/>
              <w:spacing w:line="300" w:lineRule="exact"/>
              <w:ind w:left="0"/>
              <w:jc w:val="center"/>
              <w:textAlignment w:val="auto"/>
              <w:rPr>
                <w:rFonts w:hint="eastAsia" w:ascii="宋体" w:eastAsia="宋体" w:cs="宋体"/>
                <w:b/>
                <w:color w:val="000000"/>
                <w:sz w:val="24"/>
                <w:szCs w:val="24"/>
                <w:lang w:bidi="ar-SA"/>
              </w:rPr>
            </w:pPr>
            <w:r>
              <w:rPr>
                <w:rFonts w:hint="eastAsia" w:ascii="宋体" w:eastAsia="宋体" w:cs="宋体"/>
                <w:b/>
                <w:color w:val="000000"/>
                <w:sz w:val="24"/>
                <w:szCs w:val="24"/>
                <w:lang w:bidi="ar-SA"/>
              </w:rPr>
              <w:t>所教</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184CF04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szCs w:val="24"/>
              </w:rPr>
              <w:t>5</w:t>
            </w:r>
          </w:p>
        </w:tc>
        <w:tc>
          <w:tcPr>
            <w:tcW w:w="1845" w:type="dxa"/>
            <w:tcBorders>
              <w:top w:val="single" w:color="auto" w:sz="4" w:space="0"/>
              <w:left w:val="single" w:color="auto" w:sz="4" w:space="0"/>
              <w:bottom w:val="single" w:color="auto" w:sz="4" w:space="0"/>
              <w:right w:val="single" w:color="auto" w:sz="4" w:space="0"/>
            </w:tcBorders>
            <w:noWrap/>
            <w:vAlign w:val="center"/>
          </w:tcPr>
          <w:p w14:paraId="75A5F3E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szCs w:val="24"/>
              </w:rPr>
              <w:t>中等职业教育</w:t>
            </w:r>
            <w:r>
              <w:rPr>
                <w:rFonts w:hint="eastAsia" w:ascii="宋体"/>
                <w:color w:val="000000"/>
                <w:sz w:val="24"/>
                <w:szCs w:val="24"/>
                <w:lang w:eastAsia="zh-CN"/>
              </w:rPr>
              <w:t>（含技工学校）</w:t>
            </w:r>
            <w:r>
              <w:rPr>
                <w:rFonts w:hint="eastAsia" w:ascii="宋体" w:eastAsia="宋体"/>
                <w:color w:val="000000"/>
                <w:sz w:val="24"/>
                <w:szCs w:val="24"/>
              </w:rPr>
              <w:t>阶段流动儿童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0940533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rFonts w:hint="eastAsia" w:ascii="宋体" w:eastAsia="宋体"/>
                <w:color w:val="000000"/>
                <w:sz w:val="24"/>
                <w:szCs w:val="24"/>
              </w:rPr>
            </w:pPr>
            <w:r>
              <w:rPr>
                <w:rFonts w:hint="eastAsia" w:ascii="宋体" w:eastAsia="宋体"/>
                <w:color w:val="000000"/>
                <w:sz w:val="24"/>
                <w:szCs w:val="24"/>
              </w:rPr>
              <w:t>中等职业教育助学服务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1C986C0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szCs w:val="24"/>
                <w:lang w:val="en-US" w:eastAsia="zh-CN"/>
              </w:rPr>
            </w:pPr>
            <w:r>
              <w:rPr>
                <w:rFonts w:hint="eastAsia" w:ascii="宋体" w:eastAsia="宋体"/>
                <w:color w:val="000000"/>
                <w:sz w:val="24"/>
                <w:szCs w:val="24"/>
              </w:rPr>
              <w:t>为符合条件的中等职业教育在校生提供国家助学金；免除符合条件的中等职业教育在校生学费</w:t>
            </w:r>
            <w:r>
              <w:rPr>
                <w:rFonts w:hint="eastAsia" w:ascii="宋体"/>
                <w:color w:val="000000"/>
                <w:sz w:val="24"/>
                <w:szCs w:val="24"/>
                <w:lang w:eastAsia="zh-CN"/>
              </w:rPr>
              <w:t>并免费提供教科书，</w:t>
            </w:r>
            <w:r>
              <w:rPr>
                <w:rFonts w:hint="eastAsia" w:ascii="宋体" w:cs="宋体"/>
                <w:color w:val="000000"/>
                <w:sz w:val="24"/>
                <w:szCs w:val="24"/>
                <w:lang w:eastAsia="zh-CN" w:bidi="ar-SA"/>
              </w:rPr>
              <w:t>补助寄宿生住宿费。</w:t>
            </w:r>
          </w:p>
        </w:tc>
        <w:tc>
          <w:tcPr>
            <w:tcW w:w="2206" w:type="dxa"/>
            <w:tcBorders>
              <w:top w:val="single" w:color="auto" w:sz="4" w:space="0"/>
              <w:left w:val="single" w:color="auto" w:sz="4" w:space="0"/>
              <w:bottom w:val="single" w:color="auto" w:sz="4" w:space="0"/>
              <w:right w:val="single" w:color="auto" w:sz="4" w:space="0"/>
            </w:tcBorders>
            <w:noWrap/>
            <w:vAlign w:val="center"/>
          </w:tcPr>
          <w:p w14:paraId="3B6367D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szCs w:val="24"/>
              </w:rPr>
            </w:pPr>
            <w:r>
              <w:rPr>
                <w:rFonts w:hint="eastAsia" w:ascii="宋体" w:eastAsia="宋体"/>
                <w:color w:val="000000"/>
                <w:sz w:val="24"/>
                <w:szCs w:val="24"/>
              </w:rPr>
              <w:t>自治区教育厅、</w:t>
            </w:r>
          </w:p>
          <w:p w14:paraId="02461126">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szCs w:val="24"/>
              </w:rPr>
            </w:pPr>
            <w:r>
              <w:rPr>
                <w:rFonts w:hint="eastAsia" w:ascii="宋体" w:eastAsia="宋体"/>
                <w:color w:val="000000"/>
                <w:sz w:val="24"/>
                <w:szCs w:val="24"/>
              </w:rPr>
              <w:t>人力资源和社会保障厅</w:t>
            </w:r>
          </w:p>
        </w:tc>
      </w:tr>
      <w:tr w14:paraId="2220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654" w:type="dxa"/>
            <w:vMerge w:val="restart"/>
            <w:tcBorders>
              <w:top w:val="single" w:color="auto" w:sz="4" w:space="0"/>
              <w:left w:val="single" w:color="auto" w:sz="4" w:space="0"/>
              <w:bottom w:val="single" w:color="auto" w:sz="4" w:space="0"/>
              <w:right w:val="single" w:color="auto" w:sz="4" w:space="0"/>
            </w:tcBorders>
            <w:noWrap/>
            <w:vAlign w:val="center"/>
          </w:tcPr>
          <w:p w14:paraId="788F8F6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szCs w:val="24"/>
              </w:rPr>
            </w:pPr>
            <w:r>
              <w:rPr>
                <w:rFonts w:hint="eastAsia" w:ascii="宋体" w:eastAsia="宋体"/>
                <w:b/>
                <w:color w:val="000000"/>
                <w:sz w:val="24"/>
                <w:szCs w:val="24"/>
              </w:rPr>
              <w:t>病有</w:t>
            </w:r>
          </w:p>
          <w:p w14:paraId="1AC81B5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b/>
                <w:color w:val="000000"/>
                <w:sz w:val="24"/>
                <w:szCs w:val="24"/>
              </w:rPr>
              <w:t>所医</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6AFE3AF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color w:val="000000"/>
                <w:sz w:val="24"/>
                <w:szCs w:val="24"/>
              </w:rPr>
            </w:pPr>
            <w:r>
              <w:rPr>
                <w:rFonts w:hint="eastAsia" w:ascii="宋体"/>
                <w:color w:val="000000"/>
                <w:sz w:val="24"/>
                <w:szCs w:val="24"/>
              </w:rPr>
              <w:t>6</w:t>
            </w:r>
          </w:p>
        </w:tc>
        <w:tc>
          <w:tcPr>
            <w:tcW w:w="1845" w:type="dxa"/>
            <w:vMerge w:val="restart"/>
            <w:tcBorders>
              <w:top w:val="single" w:color="auto" w:sz="4" w:space="0"/>
              <w:left w:val="single" w:color="auto" w:sz="4" w:space="0"/>
              <w:bottom w:val="single" w:color="auto" w:sz="4" w:space="0"/>
              <w:right w:val="single" w:color="auto" w:sz="4" w:space="0"/>
            </w:tcBorders>
            <w:noWrap/>
            <w:vAlign w:val="center"/>
          </w:tcPr>
          <w:p w14:paraId="04320F7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color w:val="000000"/>
                <w:sz w:val="24"/>
                <w:szCs w:val="24"/>
              </w:rPr>
            </w:pPr>
            <w:r>
              <w:rPr>
                <w:rFonts w:hint="eastAsia" w:ascii="宋体"/>
                <w:color w:val="000000"/>
                <w:sz w:val="24"/>
                <w:szCs w:val="24"/>
              </w:rPr>
              <w:t>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719F0A7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卫生健康服务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1AF34775">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eastAsia="宋体"/>
                <w:sz w:val="24"/>
                <w:szCs w:val="24"/>
                <w:lang w:eastAsia="zh-CN"/>
              </w:rPr>
            </w:pPr>
            <w:r>
              <w:rPr>
                <w:rFonts w:hint="eastAsia" w:ascii="宋体" w:eastAsia="宋体"/>
                <w:color w:val="000000"/>
                <w:sz w:val="24"/>
                <w:szCs w:val="24"/>
              </w:rPr>
              <w:t>提供家庭医生签约服务、基本医疗服务、基本公共卫生服务</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7ACC2DBA">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color w:val="000000"/>
                <w:sz w:val="24"/>
                <w:szCs w:val="24"/>
              </w:rPr>
            </w:pPr>
            <w:r>
              <w:rPr>
                <w:rFonts w:hint="eastAsia" w:ascii="宋体"/>
                <w:color w:val="000000"/>
                <w:sz w:val="24"/>
                <w:szCs w:val="24"/>
              </w:rPr>
              <w:t>自治区卫生健康委</w:t>
            </w:r>
          </w:p>
        </w:tc>
      </w:tr>
      <w:tr w14:paraId="32EE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1"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top"/>
          </w:tcPr>
          <w:p w14:paraId="0AAB1605"/>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0666D6C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pPr>
            <w:r>
              <w:rPr>
                <w:rFonts w:hint="eastAsia" w:ascii="宋体"/>
                <w:color w:val="000000"/>
                <w:sz w:val="24"/>
                <w:szCs w:val="24"/>
              </w:rPr>
              <w:t>7</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6A1E53E7"/>
        </w:tc>
        <w:tc>
          <w:tcPr>
            <w:tcW w:w="1665" w:type="dxa"/>
            <w:tcBorders>
              <w:top w:val="single" w:color="auto" w:sz="4" w:space="0"/>
              <w:left w:val="single" w:color="auto" w:sz="4" w:space="0"/>
              <w:bottom w:val="single" w:color="auto" w:sz="4" w:space="0"/>
              <w:right w:val="single" w:color="auto" w:sz="4" w:space="0"/>
            </w:tcBorders>
            <w:noWrap/>
            <w:vAlign w:val="center"/>
          </w:tcPr>
          <w:p w14:paraId="7F569C5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医疗保障服务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04BBA69B">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eastAsia="宋体"/>
                <w:sz w:val="24"/>
                <w:szCs w:val="24"/>
                <w:lang w:eastAsia="zh-CN"/>
              </w:rPr>
            </w:pPr>
            <w:r>
              <w:rPr>
                <w:rFonts w:hint="eastAsia" w:ascii="宋体" w:eastAsia="宋体"/>
                <w:color w:val="000000"/>
                <w:sz w:val="24"/>
                <w:szCs w:val="24"/>
              </w:rPr>
              <w:t>做好儿童医疗保障相关工作，提供异地就医直接结算服务</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4D06043A">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 w:val="24"/>
                <w:szCs w:val="24"/>
              </w:rPr>
            </w:pPr>
            <w:r>
              <w:rPr>
                <w:rFonts w:hint="eastAsia" w:ascii="宋体"/>
                <w:color w:val="000000"/>
                <w:sz w:val="24"/>
                <w:szCs w:val="24"/>
              </w:rPr>
              <w:t>自治区医保局</w:t>
            </w:r>
          </w:p>
        </w:tc>
      </w:tr>
      <w:tr w14:paraId="59C1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top"/>
          </w:tcPr>
          <w:p w14:paraId="03FD71FB"/>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1292B91F">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8</w:t>
            </w:r>
          </w:p>
        </w:tc>
        <w:tc>
          <w:tcPr>
            <w:tcW w:w="1845" w:type="dxa"/>
            <w:tcBorders>
              <w:top w:val="single" w:color="auto" w:sz="4" w:space="0"/>
              <w:left w:val="single" w:color="auto" w:sz="4" w:space="0"/>
              <w:bottom w:val="single" w:color="auto" w:sz="4" w:space="0"/>
              <w:right w:val="single" w:color="auto" w:sz="4" w:space="0"/>
            </w:tcBorders>
            <w:noWrap/>
            <w:vAlign w:val="center"/>
          </w:tcPr>
          <w:p w14:paraId="2B30E6D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sz w:val="24"/>
                <w:szCs w:val="24"/>
              </w:rPr>
            </w:pPr>
            <w:r>
              <w:rPr>
                <w:rFonts w:hint="eastAsia" w:ascii="宋体" w:eastAsia="宋体"/>
                <w:color w:val="000000"/>
                <w:spacing w:val="-6"/>
                <w:sz w:val="24"/>
                <w:szCs w:val="24"/>
              </w:rPr>
              <w:t>流动儿童中诊断明确、在家居住的严重精神障碍患者</w:t>
            </w:r>
          </w:p>
        </w:tc>
        <w:tc>
          <w:tcPr>
            <w:tcW w:w="1665" w:type="dxa"/>
            <w:tcBorders>
              <w:top w:val="single" w:color="auto" w:sz="4" w:space="0"/>
              <w:left w:val="single" w:color="auto" w:sz="4" w:space="0"/>
              <w:bottom w:val="single" w:color="auto" w:sz="4" w:space="0"/>
              <w:right w:val="single" w:color="auto" w:sz="4" w:space="0"/>
            </w:tcBorders>
            <w:noWrap/>
            <w:vAlign w:val="center"/>
          </w:tcPr>
          <w:p w14:paraId="2D6061C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健康管理服务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07037642">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eastAsia="宋体"/>
                <w:sz w:val="24"/>
                <w:szCs w:val="24"/>
                <w:lang w:eastAsia="zh-CN"/>
              </w:rPr>
            </w:pPr>
            <w:r>
              <w:rPr>
                <w:rFonts w:hint="eastAsia" w:ascii="宋体" w:eastAsia="宋体"/>
                <w:color w:val="000000"/>
                <w:sz w:val="24"/>
                <w:szCs w:val="24"/>
              </w:rPr>
              <w:t>按照国家基本公共卫生服务规范提供管理服务,提供</w:t>
            </w:r>
            <w:r>
              <w:rPr>
                <w:rFonts w:hint="eastAsia" w:ascii="宋体"/>
                <w:color w:val="000000"/>
                <w:sz w:val="24"/>
                <w:szCs w:val="24"/>
                <w:lang w:eastAsia="zh-CN"/>
              </w:rPr>
              <w:t>严重</w:t>
            </w:r>
            <w:r>
              <w:rPr>
                <w:rFonts w:hint="eastAsia" w:ascii="宋体" w:eastAsia="宋体"/>
                <w:color w:val="000000"/>
                <w:sz w:val="24"/>
                <w:szCs w:val="24"/>
              </w:rPr>
              <w:t>精神障碍社区康复服务</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2D72EE0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 w:val="24"/>
                <w:szCs w:val="24"/>
              </w:rPr>
            </w:pPr>
            <w:r>
              <w:rPr>
                <w:rFonts w:hint="eastAsia" w:ascii="宋体"/>
                <w:color w:val="000000"/>
                <w:sz w:val="24"/>
                <w:szCs w:val="24"/>
              </w:rPr>
              <w:t>自治区卫生健康委、</w:t>
            </w:r>
          </w:p>
          <w:p w14:paraId="4BD4B8E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 w:val="24"/>
                <w:szCs w:val="24"/>
              </w:rPr>
            </w:pPr>
            <w:r>
              <w:rPr>
                <w:rFonts w:hint="eastAsia" w:ascii="宋体"/>
                <w:color w:val="000000"/>
                <w:sz w:val="24"/>
                <w:szCs w:val="24"/>
              </w:rPr>
              <w:t>民政厅</w:t>
            </w:r>
          </w:p>
        </w:tc>
      </w:tr>
      <w:tr w14:paraId="1EAD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6"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14:paraId="2CEAC17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szCs w:val="24"/>
              </w:rPr>
            </w:pPr>
            <w:r>
              <w:rPr>
                <w:rFonts w:hint="eastAsia" w:ascii="宋体" w:eastAsia="宋体"/>
                <w:b/>
                <w:color w:val="000000"/>
                <w:sz w:val="24"/>
                <w:szCs w:val="24"/>
              </w:rPr>
              <w:t>住有</w:t>
            </w:r>
          </w:p>
          <w:p w14:paraId="29D4872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b/>
                <w:color w:val="000000"/>
                <w:sz w:val="24"/>
                <w:szCs w:val="24"/>
              </w:rPr>
              <w:t>所居</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1D4BE8D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9</w:t>
            </w:r>
          </w:p>
        </w:tc>
        <w:tc>
          <w:tcPr>
            <w:tcW w:w="1845" w:type="dxa"/>
            <w:tcBorders>
              <w:top w:val="single" w:color="auto" w:sz="4" w:space="0"/>
              <w:left w:val="single" w:color="auto" w:sz="4" w:space="0"/>
              <w:bottom w:val="single" w:color="auto" w:sz="4" w:space="0"/>
              <w:right w:val="single" w:color="auto" w:sz="4" w:space="0"/>
            </w:tcBorders>
            <w:noWrap/>
            <w:vAlign w:val="center"/>
          </w:tcPr>
          <w:p w14:paraId="15BD89A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center"/>
              <w:textAlignment w:val="auto"/>
              <w:rPr>
                <w:sz w:val="24"/>
                <w:szCs w:val="24"/>
              </w:rPr>
            </w:pPr>
            <w:r>
              <w:rPr>
                <w:rFonts w:hint="eastAsia" w:ascii="宋体" w:eastAsia="宋体"/>
                <w:color w:val="000000"/>
                <w:sz w:val="24"/>
                <w:szCs w:val="24"/>
              </w:rPr>
              <w:t>家庭住房困难的流动儿童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523E5E4C">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sz w:val="24"/>
                <w:szCs w:val="24"/>
              </w:rPr>
            </w:pPr>
            <w:r>
              <w:rPr>
                <w:rFonts w:hint="eastAsia" w:ascii="宋体" w:eastAsia="宋体"/>
                <w:color w:val="000000"/>
                <w:sz w:val="24"/>
                <w:szCs w:val="24"/>
              </w:rPr>
              <w:t>住房保障服务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7F63A97F">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eastAsia="宋体"/>
                <w:sz w:val="24"/>
                <w:szCs w:val="24"/>
                <w:lang w:eastAsia="zh-CN"/>
              </w:rPr>
            </w:pPr>
            <w:r>
              <w:rPr>
                <w:rFonts w:hint="eastAsia" w:ascii="宋体" w:eastAsia="宋体"/>
                <w:color w:val="000000"/>
                <w:sz w:val="24"/>
                <w:szCs w:val="24"/>
              </w:rPr>
              <w:t>为符合当地住房保障条件的流动儿童家庭实物配租公租房或发放租赁补贴</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3FD2860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 w:val="24"/>
                <w:szCs w:val="24"/>
              </w:rPr>
            </w:pPr>
            <w:r>
              <w:rPr>
                <w:rFonts w:hint="eastAsia" w:ascii="宋体"/>
                <w:color w:val="000000"/>
                <w:sz w:val="24"/>
                <w:szCs w:val="24"/>
              </w:rPr>
              <w:t>自治区住房城乡建设厅</w:t>
            </w:r>
          </w:p>
        </w:tc>
      </w:tr>
      <w:tr w14:paraId="5743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5" w:hRule="atLeast"/>
          <w:jc w:val="center"/>
        </w:trPr>
        <w:tc>
          <w:tcPr>
            <w:tcW w:w="654" w:type="dxa"/>
            <w:vMerge w:val="restart"/>
            <w:tcBorders>
              <w:top w:val="single" w:color="auto" w:sz="4" w:space="0"/>
              <w:left w:val="single" w:color="auto" w:sz="4" w:space="0"/>
              <w:bottom w:val="single" w:color="auto" w:sz="4" w:space="0"/>
              <w:right w:val="single" w:color="auto" w:sz="4" w:space="0"/>
            </w:tcBorders>
            <w:noWrap/>
            <w:vAlign w:val="center"/>
          </w:tcPr>
          <w:p w14:paraId="0C68E718">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rPr>
            </w:pPr>
            <w:r>
              <w:rPr>
                <w:rFonts w:hint="eastAsia" w:ascii="宋体" w:eastAsia="宋体"/>
                <w:b/>
                <w:color w:val="000000"/>
                <w:sz w:val="24"/>
              </w:rPr>
              <w:t>弱有</w:t>
            </w:r>
          </w:p>
          <w:p w14:paraId="2293508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b/>
                <w:color w:val="000000"/>
                <w:sz w:val="24"/>
              </w:rPr>
              <w:t>所扶</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40A37E80">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rPr>
              <w:t>10</w:t>
            </w:r>
          </w:p>
        </w:tc>
        <w:tc>
          <w:tcPr>
            <w:tcW w:w="1845" w:type="dxa"/>
            <w:tcBorders>
              <w:top w:val="single" w:color="auto" w:sz="4" w:space="0"/>
              <w:left w:val="single" w:color="auto" w:sz="4" w:space="0"/>
              <w:bottom w:val="single" w:color="auto" w:sz="4" w:space="0"/>
              <w:right w:val="single" w:color="auto" w:sz="4" w:space="0"/>
            </w:tcBorders>
            <w:noWrap/>
            <w:vAlign w:val="center"/>
          </w:tcPr>
          <w:p w14:paraId="06FF2258">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szCs w:val="24"/>
              </w:rPr>
            </w:pPr>
            <w:r>
              <w:rPr>
                <w:rFonts w:hint="eastAsia" w:ascii="宋体" w:eastAsia="宋体"/>
                <w:color w:val="000000"/>
                <w:sz w:val="24"/>
              </w:rPr>
              <w:t>流动儿童中的孤儿、艾滋病病毒感染儿童、事实无人抚养儿童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13CD7791">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rPr>
            </w:pPr>
            <w:r>
              <w:rPr>
                <w:rFonts w:hint="eastAsia" w:ascii="宋体" w:eastAsia="宋体"/>
                <w:color w:val="000000"/>
                <w:sz w:val="24"/>
              </w:rPr>
              <w:t>基本生活保障服务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481846C0">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lang w:eastAsia="zh-CN"/>
              </w:rPr>
            </w:pPr>
            <w:r>
              <w:rPr>
                <w:rFonts w:hint="eastAsia" w:ascii="宋体" w:eastAsia="宋体"/>
                <w:color w:val="000000"/>
                <w:sz w:val="24"/>
              </w:rPr>
              <w:t>在认定相关情形时提供</w:t>
            </w:r>
            <w:r>
              <w:rPr>
                <w:rFonts w:hint="eastAsia" w:ascii="宋体"/>
                <w:color w:val="000000"/>
                <w:sz w:val="24"/>
                <w:lang w:eastAsia="zh-CN"/>
              </w:rPr>
              <w:t>“省内通办”</w:t>
            </w:r>
            <w:r>
              <w:rPr>
                <w:rFonts w:hint="eastAsia" w:ascii="宋体" w:eastAsia="宋体"/>
                <w:color w:val="000000"/>
                <w:sz w:val="24"/>
              </w:rPr>
              <w:t>“跨省通办”服务，协助流动儿童向户籍地申领基本生活费或生活补贴</w:t>
            </w:r>
            <w:r>
              <w:rPr>
                <w:rFonts w:hint="eastAsia" w:ascii="宋体"/>
                <w:color w:val="000000"/>
                <w:sz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62C10ED7">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Cs w:val="21"/>
              </w:rPr>
            </w:pPr>
            <w:r>
              <w:rPr>
                <w:rFonts w:hint="eastAsia" w:ascii="宋体" w:eastAsia="宋体"/>
                <w:color w:val="000000"/>
                <w:sz w:val="24"/>
              </w:rPr>
              <w:t>自治区民政厅</w:t>
            </w:r>
          </w:p>
        </w:tc>
      </w:tr>
      <w:tr w14:paraId="52BC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atLeast"/>
          <w:jc w:val="center"/>
        </w:trPr>
        <w:tc>
          <w:tcPr>
            <w:tcW w:w="654" w:type="dxa"/>
            <w:vMerge w:val="continue"/>
            <w:tcBorders>
              <w:left w:val="single" w:color="auto" w:sz="4" w:space="0"/>
              <w:right w:val="single" w:color="auto" w:sz="4" w:space="0"/>
            </w:tcBorders>
            <w:noWrap/>
            <w:vAlign w:val="center"/>
          </w:tcPr>
          <w:p w14:paraId="44081B2C">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rPr>
            </w:pP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7B47E98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default" w:ascii="宋体" w:eastAsia="宋体"/>
                <w:color w:val="000000"/>
                <w:sz w:val="24"/>
                <w:lang w:val="en-US" w:eastAsia="zh-CN"/>
              </w:rPr>
            </w:pPr>
            <w:r>
              <w:rPr>
                <w:rFonts w:hint="eastAsia" w:ascii="宋体"/>
                <w:color w:val="000000"/>
                <w:sz w:val="24"/>
                <w:lang w:val="en-US" w:eastAsia="zh-CN"/>
              </w:rPr>
              <w:t>11</w:t>
            </w:r>
          </w:p>
        </w:tc>
        <w:tc>
          <w:tcPr>
            <w:tcW w:w="1845" w:type="dxa"/>
            <w:tcBorders>
              <w:top w:val="single" w:color="auto" w:sz="4" w:space="0"/>
              <w:left w:val="single" w:color="auto" w:sz="4" w:space="0"/>
              <w:bottom w:val="single" w:color="auto" w:sz="4" w:space="0"/>
              <w:right w:val="single" w:color="auto" w:sz="4" w:space="0"/>
            </w:tcBorders>
            <w:noWrap/>
            <w:vAlign w:val="center"/>
          </w:tcPr>
          <w:p w14:paraId="25A450C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lang w:eastAsia="zh-CN"/>
              </w:rPr>
            </w:pPr>
            <w:r>
              <w:rPr>
                <w:rFonts w:hint="eastAsia" w:ascii="宋体"/>
                <w:color w:val="000000"/>
                <w:sz w:val="24"/>
                <w:lang w:eastAsia="zh-CN"/>
              </w:rPr>
              <w:t>流动儿童中需要临时监护、长期监护的儿童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71BC7D97">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lang w:eastAsia="zh-CN"/>
              </w:rPr>
            </w:pPr>
            <w:r>
              <w:rPr>
                <w:rFonts w:hint="eastAsia" w:ascii="宋体"/>
                <w:color w:val="000000"/>
                <w:sz w:val="24"/>
                <w:lang w:eastAsia="zh-CN"/>
              </w:rPr>
              <w:t>监护照料服务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57DE36E2">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lang w:eastAsia="zh-CN"/>
              </w:rPr>
            </w:pPr>
            <w:r>
              <w:rPr>
                <w:rFonts w:hint="eastAsia" w:ascii="宋体"/>
                <w:color w:val="000000"/>
                <w:sz w:val="24"/>
                <w:lang w:eastAsia="zh-CN"/>
              </w:rPr>
              <w:t>依托未成年人救助保护机构、儿童福利机构为符合条件的流动儿童提供监护照料服务。</w:t>
            </w:r>
          </w:p>
        </w:tc>
        <w:tc>
          <w:tcPr>
            <w:tcW w:w="2206" w:type="dxa"/>
            <w:tcBorders>
              <w:top w:val="single" w:color="auto" w:sz="4" w:space="0"/>
              <w:left w:val="single" w:color="auto" w:sz="4" w:space="0"/>
              <w:bottom w:val="single" w:color="auto" w:sz="4" w:space="0"/>
              <w:right w:val="single" w:color="auto" w:sz="4" w:space="0"/>
            </w:tcBorders>
            <w:noWrap/>
            <w:vAlign w:val="center"/>
          </w:tcPr>
          <w:p w14:paraId="06BB0C87">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lang w:eastAsia="zh-CN"/>
              </w:rPr>
            </w:pPr>
            <w:r>
              <w:rPr>
                <w:rFonts w:hint="eastAsia" w:ascii="宋体"/>
                <w:color w:val="000000"/>
                <w:sz w:val="24"/>
                <w:lang w:eastAsia="zh-CN"/>
              </w:rPr>
              <w:t>自治区民政厅</w:t>
            </w:r>
          </w:p>
        </w:tc>
      </w:tr>
      <w:tr w14:paraId="7520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4A9157E3"/>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56CF92F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rPr>
              <w:t>1</w:t>
            </w:r>
            <w:r>
              <w:rPr>
                <w:rFonts w:hint="eastAsia" w:ascii="宋体"/>
                <w:color w:val="000000"/>
                <w:sz w:val="24"/>
                <w:lang w:val="en-US" w:eastAsia="zh-CN"/>
              </w:rPr>
              <w:t>2</w:t>
            </w:r>
          </w:p>
        </w:tc>
        <w:tc>
          <w:tcPr>
            <w:tcW w:w="1845" w:type="dxa"/>
            <w:vMerge w:val="restart"/>
            <w:tcBorders>
              <w:top w:val="single" w:color="auto" w:sz="4" w:space="0"/>
              <w:left w:val="single" w:color="auto" w:sz="4" w:space="0"/>
              <w:bottom w:val="single" w:color="auto" w:sz="4" w:space="0"/>
              <w:right w:val="single" w:color="auto" w:sz="4" w:space="0"/>
            </w:tcBorders>
            <w:noWrap/>
            <w:vAlign w:val="center"/>
          </w:tcPr>
          <w:p w14:paraId="65B47FA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58E6ACC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szCs w:val="24"/>
              </w:rPr>
            </w:pPr>
            <w:r>
              <w:rPr>
                <w:rFonts w:hint="eastAsia" w:ascii="宋体" w:eastAsia="宋体"/>
                <w:color w:val="000000"/>
                <w:sz w:val="24"/>
              </w:rPr>
              <w:t>流动儿童中的残疾儿童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11AC2418">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rPr>
            </w:pPr>
            <w:r>
              <w:rPr>
                <w:rFonts w:hint="eastAsia" w:ascii="宋体" w:eastAsia="宋体"/>
                <w:color w:val="000000"/>
                <w:sz w:val="24"/>
              </w:rPr>
              <w:t>残疾儿童康复救助及残疾人两项补贴</w:t>
            </w:r>
          </w:p>
        </w:tc>
        <w:tc>
          <w:tcPr>
            <w:tcW w:w="7020" w:type="dxa"/>
            <w:tcBorders>
              <w:top w:val="single" w:color="auto" w:sz="4" w:space="0"/>
              <w:left w:val="single" w:color="auto" w:sz="4" w:space="0"/>
              <w:bottom w:val="single" w:color="auto" w:sz="4" w:space="0"/>
              <w:right w:val="single" w:color="auto" w:sz="4" w:space="0"/>
            </w:tcBorders>
            <w:noWrap/>
            <w:vAlign w:val="center"/>
          </w:tcPr>
          <w:p w14:paraId="31582EBB">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lang w:eastAsia="zh-CN"/>
              </w:rPr>
            </w:pPr>
            <w:r>
              <w:rPr>
                <w:rFonts w:hint="eastAsia" w:ascii="宋体" w:eastAsia="宋体"/>
                <w:color w:val="000000"/>
                <w:sz w:val="24"/>
              </w:rPr>
              <w:t>符合条件的</w:t>
            </w:r>
            <w:r>
              <w:rPr>
                <w:rFonts w:hint="eastAsia" w:ascii="宋体"/>
                <w:color w:val="000000"/>
                <w:sz w:val="24"/>
                <w:lang w:eastAsia="zh-CN"/>
              </w:rPr>
              <w:t>残疾儿童向户籍地申领残疾人</w:t>
            </w:r>
            <w:r>
              <w:rPr>
                <w:rFonts w:hint="eastAsia" w:ascii="宋体" w:eastAsia="宋体"/>
                <w:color w:val="000000"/>
                <w:sz w:val="24"/>
              </w:rPr>
              <w:t>两项补贴；就地受理残疾儿童康复救助申请，提供相关服务</w:t>
            </w:r>
            <w:r>
              <w:rPr>
                <w:rFonts w:hint="eastAsia" w:ascii="宋体"/>
                <w:color w:val="000000"/>
                <w:sz w:val="24"/>
                <w:lang w:eastAsia="zh-CN"/>
              </w:rPr>
              <w:t>。对于符合救助条件的流动残疾儿童及时安置到残疾儿童定点康复机构提供康复医疗、康复训练、辅助器具配置等康复服务。</w:t>
            </w:r>
          </w:p>
        </w:tc>
        <w:tc>
          <w:tcPr>
            <w:tcW w:w="2206" w:type="dxa"/>
            <w:tcBorders>
              <w:top w:val="single" w:color="auto" w:sz="4" w:space="0"/>
              <w:left w:val="single" w:color="auto" w:sz="4" w:space="0"/>
              <w:bottom w:val="single" w:color="auto" w:sz="4" w:space="0"/>
              <w:right w:val="single" w:color="auto" w:sz="4" w:space="0"/>
            </w:tcBorders>
            <w:noWrap/>
            <w:vAlign w:val="center"/>
          </w:tcPr>
          <w:p w14:paraId="3847319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r>
              <w:rPr>
                <w:rFonts w:hint="eastAsia" w:ascii="宋体" w:eastAsia="宋体"/>
                <w:color w:val="000000"/>
                <w:sz w:val="24"/>
              </w:rPr>
              <w:t>自治区民政厅</w:t>
            </w:r>
            <w:r>
              <w:rPr>
                <w:rFonts w:hint="eastAsia" w:ascii="宋体"/>
                <w:color w:val="000000"/>
                <w:sz w:val="24"/>
                <w:lang w:eastAsia="zh-CN"/>
              </w:rPr>
              <w:t>，</w:t>
            </w:r>
          </w:p>
          <w:p w14:paraId="3E102347">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Cs w:val="21"/>
              </w:rPr>
            </w:pPr>
            <w:r>
              <w:rPr>
                <w:rFonts w:hint="eastAsia" w:ascii="宋体" w:eastAsia="宋体"/>
                <w:color w:val="000000"/>
                <w:sz w:val="24"/>
              </w:rPr>
              <w:t>自治区残联</w:t>
            </w:r>
          </w:p>
        </w:tc>
      </w:tr>
      <w:tr w14:paraId="517B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0D8382F7"/>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0B680204">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szCs w:val="24"/>
              </w:rPr>
            </w:pPr>
            <w:r>
              <w:rPr>
                <w:rFonts w:hint="eastAsia" w:ascii="宋体" w:eastAsia="宋体"/>
                <w:color w:val="000000"/>
                <w:sz w:val="24"/>
              </w:rPr>
              <w:t>1</w:t>
            </w:r>
            <w:r>
              <w:rPr>
                <w:rFonts w:hint="eastAsia" w:ascii="宋体"/>
                <w:color w:val="000000"/>
                <w:sz w:val="24"/>
                <w:lang w:val="en-US" w:eastAsia="zh-CN"/>
              </w:rPr>
              <w:t>3</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5495B7EA"/>
        </w:tc>
        <w:tc>
          <w:tcPr>
            <w:tcW w:w="1665" w:type="dxa"/>
            <w:tcBorders>
              <w:top w:val="single" w:color="auto" w:sz="4" w:space="0"/>
              <w:left w:val="single" w:color="auto" w:sz="4" w:space="0"/>
              <w:bottom w:val="single" w:color="auto" w:sz="4" w:space="0"/>
              <w:right w:val="single" w:color="auto" w:sz="4" w:space="0"/>
            </w:tcBorders>
            <w:noWrap/>
            <w:vAlign w:val="center"/>
          </w:tcPr>
          <w:p w14:paraId="599241C8">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rPr>
            </w:pPr>
            <w:r>
              <w:rPr>
                <w:rFonts w:hint="eastAsia" w:ascii="宋体" w:eastAsia="宋体"/>
                <w:color w:val="000000"/>
                <w:sz w:val="24"/>
                <w:szCs w:val="24"/>
              </w:rPr>
              <w:t>残疾儿童教育服务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63071E16">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szCs w:val="24"/>
                <w:lang w:eastAsia="zh-CN"/>
              </w:rPr>
            </w:pPr>
            <w:r>
              <w:rPr>
                <w:rFonts w:hint="eastAsia" w:ascii="宋体" w:eastAsia="宋体"/>
                <w:color w:val="000000"/>
                <w:sz w:val="24"/>
                <w:szCs w:val="24"/>
              </w:rPr>
              <w:t>对残疾儿童普惠性学前教育予以资助，为家庭经济困难的残疾学生提供包括义务教育、高中阶段教育在内的12年免费教育，对残疾学生特殊学习用品、教育训练、交通费等予以补助</w:t>
            </w:r>
            <w:r>
              <w:rPr>
                <w:rFonts w:hint="eastAsia" w:ascii="宋体"/>
                <w:color w:val="000000"/>
                <w:sz w:val="24"/>
                <w:szCs w:val="24"/>
                <w:lang w:eastAsia="zh-CN"/>
              </w:rPr>
              <w:t>，</w:t>
            </w:r>
            <w:r>
              <w:rPr>
                <w:rFonts w:hint="eastAsia" w:ascii="宋体" w:eastAsia="宋体"/>
                <w:color w:val="000000"/>
                <w:sz w:val="24"/>
                <w:szCs w:val="24"/>
                <w:lang w:eastAsia="zh-CN"/>
              </w:rPr>
              <w:t>对重度残疾儿童实施送教上门</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03295D7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r>
              <w:rPr>
                <w:rFonts w:hint="eastAsia" w:ascii="宋体" w:eastAsia="宋体"/>
                <w:color w:val="000000"/>
                <w:sz w:val="24"/>
              </w:rPr>
              <w:t>自治区教育厅</w:t>
            </w:r>
            <w:r>
              <w:rPr>
                <w:rFonts w:hint="eastAsia" w:ascii="宋体"/>
                <w:color w:val="000000"/>
                <w:sz w:val="24"/>
                <w:lang w:eastAsia="zh-CN"/>
              </w:rPr>
              <w:t>，</w:t>
            </w:r>
          </w:p>
          <w:p w14:paraId="29E5786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Cs w:val="21"/>
              </w:rPr>
            </w:pPr>
            <w:r>
              <w:rPr>
                <w:rFonts w:hint="eastAsia" w:ascii="宋体" w:eastAsia="宋体"/>
                <w:color w:val="000000"/>
                <w:sz w:val="24"/>
              </w:rPr>
              <w:t>自治区残联</w:t>
            </w:r>
          </w:p>
        </w:tc>
      </w:tr>
      <w:tr w14:paraId="2631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5"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145CCBB4"/>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48C39CD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rPr>
            </w:pPr>
            <w:r>
              <w:rPr>
                <w:rFonts w:hint="eastAsia" w:ascii="宋体" w:eastAsia="宋体"/>
                <w:color w:val="000000"/>
                <w:sz w:val="24"/>
              </w:rPr>
              <w:t>1</w:t>
            </w:r>
            <w:r>
              <w:rPr>
                <w:rFonts w:hint="eastAsia" w:ascii="宋体"/>
                <w:color w:val="000000"/>
                <w:sz w:val="24"/>
                <w:lang w:val="en-US" w:eastAsia="zh-CN"/>
              </w:rPr>
              <w:t>4</w:t>
            </w:r>
          </w:p>
        </w:tc>
        <w:tc>
          <w:tcPr>
            <w:tcW w:w="1845" w:type="dxa"/>
            <w:tcBorders>
              <w:top w:val="single" w:color="auto" w:sz="4" w:space="0"/>
              <w:left w:val="single" w:color="auto" w:sz="4" w:space="0"/>
              <w:bottom w:val="single" w:color="auto" w:sz="4" w:space="0"/>
              <w:right w:val="single" w:color="auto" w:sz="4" w:space="0"/>
            </w:tcBorders>
            <w:noWrap/>
            <w:vAlign w:val="center"/>
          </w:tcPr>
          <w:p w14:paraId="3AA17B11">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pPr>
            <w:r>
              <w:rPr>
                <w:rFonts w:hint="eastAsia" w:ascii="宋体" w:eastAsia="宋体"/>
                <w:color w:val="000000"/>
                <w:sz w:val="24"/>
              </w:rPr>
              <w:t>符合</w:t>
            </w:r>
            <w:r>
              <w:rPr>
                <w:rFonts w:hint="eastAsia" w:ascii="宋体"/>
                <w:color w:val="000000"/>
                <w:sz w:val="24"/>
                <w:lang w:eastAsia="zh-CN"/>
              </w:rPr>
              <w:t>户籍地</w:t>
            </w:r>
            <w:r>
              <w:rPr>
                <w:rFonts w:hint="eastAsia" w:ascii="宋体" w:eastAsia="宋体"/>
                <w:color w:val="000000"/>
                <w:sz w:val="24"/>
              </w:rPr>
              <w:t>最低生活保障条件的流动儿童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3A58694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最低生活保障服务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5E2240A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ascii="宋体"/>
                <w:color w:val="000000"/>
                <w:sz w:val="24"/>
                <w:lang w:eastAsia="zh-CN"/>
              </w:rPr>
              <w:t>协助符合条件的流动儿童家庭纳入户籍地</w:t>
            </w:r>
            <w:r>
              <w:rPr>
                <w:rFonts w:hint="eastAsia" w:ascii="宋体" w:eastAsia="宋体"/>
                <w:color w:val="000000"/>
                <w:sz w:val="24"/>
              </w:rPr>
              <w:t>最低生活保障范围，对获得最低生活保障金后生活仍有困难的儿童</w:t>
            </w:r>
            <w:r>
              <w:rPr>
                <w:rFonts w:hint="eastAsia" w:ascii="宋体"/>
                <w:color w:val="000000"/>
                <w:sz w:val="24"/>
                <w:lang w:eastAsia="zh-CN"/>
              </w:rPr>
              <w:t>按照相关文件规定实施救助，给予关爱帮扶。</w:t>
            </w:r>
          </w:p>
        </w:tc>
        <w:tc>
          <w:tcPr>
            <w:tcW w:w="2206" w:type="dxa"/>
            <w:tcBorders>
              <w:top w:val="single" w:color="auto" w:sz="4" w:space="0"/>
              <w:left w:val="single" w:color="auto" w:sz="4" w:space="0"/>
              <w:bottom w:val="single" w:color="auto" w:sz="4" w:space="0"/>
              <w:right w:val="single" w:color="auto" w:sz="4" w:space="0"/>
            </w:tcBorders>
            <w:noWrap/>
            <w:vAlign w:val="center"/>
          </w:tcPr>
          <w:p w14:paraId="64080E4E">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color w:val="000000"/>
                <w:szCs w:val="21"/>
              </w:rPr>
            </w:pPr>
            <w:r>
              <w:rPr>
                <w:rFonts w:hint="eastAsia" w:ascii="宋体" w:eastAsia="宋体"/>
                <w:color w:val="000000"/>
                <w:sz w:val="24"/>
              </w:rPr>
              <w:t>自治区民政厅</w:t>
            </w:r>
          </w:p>
        </w:tc>
      </w:tr>
      <w:tr w14:paraId="2C60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5DFF1832"/>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7471881D">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rPr>
            </w:pPr>
            <w:r>
              <w:rPr>
                <w:rFonts w:hint="eastAsia" w:ascii="宋体" w:eastAsia="宋体"/>
                <w:color w:val="000000"/>
                <w:sz w:val="24"/>
              </w:rPr>
              <w:t>1</w:t>
            </w:r>
            <w:r>
              <w:rPr>
                <w:rFonts w:hint="eastAsia" w:ascii="宋体"/>
                <w:color w:val="000000"/>
                <w:sz w:val="24"/>
                <w:lang w:val="en-US" w:eastAsia="zh-CN"/>
              </w:rPr>
              <w:t>5</w:t>
            </w:r>
          </w:p>
        </w:tc>
        <w:tc>
          <w:tcPr>
            <w:tcW w:w="1845" w:type="dxa"/>
            <w:tcBorders>
              <w:top w:val="single" w:color="auto" w:sz="4" w:space="0"/>
              <w:left w:val="single" w:color="auto" w:sz="4" w:space="0"/>
              <w:bottom w:val="single" w:color="auto" w:sz="4" w:space="0"/>
              <w:right w:val="single" w:color="auto" w:sz="4" w:space="0"/>
            </w:tcBorders>
            <w:noWrap/>
            <w:vAlign w:val="center"/>
          </w:tcPr>
          <w:p w14:paraId="63E2FE28">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pPr>
            <w:r>
              <w:rPr>
                <w:rFonts w:hint="eastAsia" w:ascii="宋体" w:eastAsia="宋体"/>
                <w:color w:val="000000"/>
                <w:sz w:val="24"/>
              </w:rPr>
              <w:t>符合户籍地特困救助供养条件的流动儿童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50217432">
            <w:pPr>
              <w:keepNext w:val="0"/>
              <w:keepLines w:val="0"/>
              <w:pageBreakBefore w:val="0"/>
              <w:widowControl w:val="0"/>
              <w:kinsoku/>
              <w:wordWrap/>
              <w:overflowPunct/>
              <w:topLinePunct w:val="0"/>
              <w:autoSpaceDE/>
              <w:autoSpaceDN/>
              <w:bidi w:val="0"/>
              <w:adjustRightInd w:val="0"/>
              <w:snapToGrid w:val="0"/>
              <w:spacing w:line="300" w:lineRule="exact"/>
              <w:ind w:left="0"/>
              <w:textAlignment w:val="auto"/>
            </w:pPr>
            <w:r>
              <w:rPr>
                <w:rFonts w:hint="eastAsia" w:ascii="宋体" w:eastAsia="宋体"/>
                <w:color w:val="000000"/>
                <w:sz w:val="24"/>
              </w:rPr>
              <w:t>特困人员救助供养服务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260DD40D">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ascii="宋体"/>
                <w:color w:val="000000"/>
                <w:sz w:val="24"/>
                <w:lang w:eastAsia="zh-CN"/>
              </w:rPr>
              <w:t>协助符合条件的流动儿童纳入户籍地特困供养范围，并按照相关文件规定给予救助和关爱帮扶。</w:t>
            </w:r>
          </w:p>
        </w:tc>
        <w:tc>
          <w:tcPr>
            <w:tcW w:w="2206" w:type="dxa"/>
            <w:tcBorders>
              <w:top w:val="single" w:color="auto" w:sz="4" w:space="0"/>
              <w:left w:val="single" w:color="auto" w:sz="4" w:space="0"/>
              <w:bottom w:val="single" w:color="auto" w:sz="4" w:space="0"/>
              <w:right w:val="single" w:color="auto" w:sz="4" w:space="0"/>
            </w:tcBorders>
            <w:noWrap/>
            <w:vAlign w:val="center"/>
          </w:tcPr>
          <w:p w14:paraId="5A7C94F1">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color w:val="000000"/>
                <w:szCs w:val="21"/>
              </w:rPr>
            </w:pPr>
            <w:r>
              <w:rPr>
                <w:rFonts w:hint="eastAsia" w:ascii="宋体" w:eastAsia="宋体"/>
                <w:color w:val="000000"/>
                <w:sz w:val="24"/>
              </w:rPr>
              <w:t>自治区民政厅</w:t>
            </w:r>
          </w:p>
        </w:tc>
      </w:tr>
      <w:tr w14:paraId="3FE9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9"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14:paraId="38428049">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rPr>
            </w:pPr>
            <w:r>
              <w:rPr>
                <w:rFonts w:hint="eastAsia" w:ascii="宋体" w:eastAsia="宋体"/>
                <w:b/>
                <w:color w:val="000000"/>
                <w:sz w:val="24"/>
              </w:rPr>
              <w:t>弱有</w:t>
            </w:r>
          </w:p>
          <w:p w14:paraId="146A3B76">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rPr>
            </w:pPr>
            <w:r>
              <w:rPr>
                <w:rFonts w:hint="eastAsia" w:ascii="宋体" w:eastAsia="宋体"/>
                <w:b/>
                <w:color w:val="000000"/>
                <w:sz w:val="24"/>
              </w:rPr>
              <w:t>所扶</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1C07140B">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pPr>
            <w:r>
              <w:rPr>
                <w:rFonts w:hint="eastAsia" w:ascii="宋体" w:eastAsia="宋体"/>
                <w:color w:val="000000"/>
                <w:sz w:val="24"/>
              </w:rPr>
              <w:t>1</w:t>
            </w:r>
            <w:r>
              <w:rPr>
                <w:rFonts w:hint="eastAsia" w:ascii="宋体"/>
                <w:color w:val="000000"/>
                <w:sz w:val="24"/>
                <w:lang w:val="en-US" w:eastAsia="zh-CN"/>
              </w:rPr>
              <w:t>6</w:t>
            </w:r>
          </w:p>
        </w:tc>
        <w:tc>
          <w:tcPr>
            <w:tcW w:w="1845" w:type="dxa"/>
            <w:tcBorders>
              <w:top w:val="single" w:color="auto" w:sz="4" w:space="0"/>
              <w:left w:val="single" w:color="auto" w:sz="4" w:space="0"/>
              <w:bottom w:val="single" w:color="auto" w:sz="4" w:space="0"/>
              <w:right w:val="single" w:color="auto" w:sz="4" w:space="0"/>
            </w:tcBorders>
            <w:noWrap/>
            <w:vAlign w:val="center"/>
          </w:tcPr>
          <w:p w14:paraId="6F2A5158">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pacing w:val="-6"/>
                <w:sz w:val="24"/>
              </w:rPr>
              <w:t>符合本地临时救助情形的流动儿童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1A2F15C9">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pPr>
            <w:r>
              <w:rPr>
                <w:rFonts w:hint="eastAsia" w:ascii="宋体" w:eastAsia="宋体"/>
                <w:color w:val="000000"/>
                <w:sz w:val="24"/>
              </w:rPr>
              <w:t>临时救助服务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0D6FE53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ascii="宋体" w:eastAsia="宋体"/>
                <w:color w:val="000000"/>
                <w:sz w:val="24"/>
              </w:rPr>
              <w:t>发放临时救助金和有关物资，提供临时住所，提供转介服务</w:t>
            </w:r>
            <w:r>
              <w:rPr>
                <w:rFonts w:hint="eastAsia" w:ascii="宋体"/>
                <w:color w:val="000000"/>
                <w:sz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4B4D7E49">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color w:val="000000"/>
                <w:szCs w:val="21"/>
              </w:rPr>
            </w:pPr>
            <w:r>
              <w:rPr>
                <w:rFonts w:hint="eastAsia" w:ascii="宋体" w:eastAsia="宋体"/>
                <w:color w:val="000000"/>
                <w:sz w:val="24"/>
              </w:rPr>
              <w:t>自治区民政厅</w:t>
            </w:r>
          </w:p>
        </w:tc>
      </w:tr>
      <w:tr w14:paraId="37C1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5" w:hRule="atLeast"/>
          <w:jc w:val="center"/>
        </w:trPr>
        <w:tc>
          <w:tcPr>
            <w:tcW w:w="654" w:type="dxa"/>
            <w:vMerge w:val="restart"/>
            <w:tcBorders>
              <w:top w:val="single" w:color="auto" w:sz="4" w:space="0"/>
              <w:left w:val="single" w:color="auto" w:sz="4" w:space="0"/>
              <w:bottom w:val="single" w:color="auto" w:sz="4" w:space="0"/>
              <w:right w:val="single" w:color="auto" w:sz="4" w:space="0"/>
            </w:tcBorders>
            <w:noWrap/>
            <w:vAlign w:val="center"/>
          </w:tcPr>
          <w:p w14:paraId="683ACEE2">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b/>
                <w:color w:val="000000"/>
                <w:sz w:val="24"/>
              </w:rPr>
            </w:pPr>
            <w:r>
              <w:rPr>
                <w:rFonts w:hint="eastAsia" w:ascii="宋体" w:eastAsia="宋体"/>
                <w:b/>
                <w:color w:val="000000"/>
                <w:sz w:val="24"/>
              </w:rPr>
              <w:t>发展</w:t>
            </w:r>
          </w:p>
          <w:p w14:paraId="21C11C25">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rPr>
            </w:pPr>
            <w:r>
              <w:rPr>
                <w:rFonts w:hint="eastAsia" w:ascii="宋体" w:eastAsia="宋体"/>
                <w:b/>
                <w:color w:val="000000"/>
                <w:sz w:val="24"/>
              </w:rPr>
              <w:t>保障</w:t>
            </w:r>
          </w:p>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71EAF5E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pPr>
            <w:r>
              <w:rPr>
                <w:rFonts w:hint="eastAsia" w:ascii="宋体" w:eastAsia="宋体"/>
                <w:color w:val="000000"/>
                <w:sz w:val="24"/>
              </w:rPr>
              <w:t>1</w:t>
            </w:r>
            <w:r>
              <w:rPr>
                <w:rFonts w:hint="eastAsia" w:ascii="宋体"/>
                <w:color w:val="000000"/>
                <w:sz w:val="24"/>
                <w:lang w:val="en-US" w:eastAsia="zh-CN"/>
              </w:rPr>
              <w:t>7</w:t>
            </w:r>
          </w:p>
        </w:tc>
        <w:tc>
          <w:tcPr>
            <w:tcW w:w="1845" w:type="dxa"/>
            <w:vMerge w:val="restart"/>
            <w:tcBorders>
              <w:top w:val="single" w:color="auto" w:sz="4" w:space="0"/>
              <w:left w:val="single" w:color="auto" w:sz="4" w:space="0"/>
              <w:bottom w:val="single" w:color="auto" w:sz="4" w:space="0"/>
              <w:right w:val="single" w:color="auto" w:sz="4" w:space="0"/>
            </w:tcBorders>
            <w:noWrap/>
            <w:vAlign w:val="center"/>
          </w:tcPr>
          <w:p w14:paraId="5E9B3F23">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62598AF3">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63C4150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7A72188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60C81B98">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2D418247">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3AC2FBE4">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r>
              <w:rPr>
                <w:rFonts w:hint="eastAsia" w:ascii="宋体" w:eastAsia="宋体"/>
                <w:color w:val="000000"/>
                <w:sz w:val="24"/>
              </w:rPr>
              <w:t>流动儿童</w:t>
            </w:r>
          </w:p>
          <w:p w14:paraId="0360210C">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0E18BB10">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019F38CA">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2432D5DF">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7184B1C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3D127209">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21AA6073">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78CE55E2">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51ABC3ED">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113E186A">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p>
          <w:p w14:paraId="543D2A3C">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流动儿童</w:t>
            </w:r>
          </w:p>
        </w:tc>
        <w:tc>
          <w:tcPr>
            <w:tcW w:w="1665" w:type="dxa"/>
            <w:tcBorders>
              <w:top w:val="single" w:color="auto" w:sz="4" w:space="0"/>
              <w:left w:val="single" w:color="auto" w:sz="4" w:space="0"/>
              <w:bottom w:val="single" w:color="auto" w:sz="4" w:space="0"/>
              <w:right w:val="single" w:color="auto" w:sz="4" w:space="0"/>
            </w:tcBorders>
            <w:noWrap/>
            <w:vAlign w:val="center"/>
          </w:tcPr>
          <w:p w14:paraId="3788C86A">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家庭教育指导服务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405572F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ascii="宋体" w:eastAsia="宋体"/>
                <w:color w:val="000000"/>
                <w:sz w:val="24"/>
              </w:rPr>
              <w:t>对流动儿童父母或者其他监护人提供家庭教育指导服务</w:t>
            </w:r>
            <w:r>
              <w:rPr>
                <w:rFonts w:hint="eastAsia" w:ascii="宋体"/>
                <w:color w:val="000000"/>
                <w:sz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7914E0D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自治区高级人民法院、人民检察院</w:t>
            </w:r>
            <w:r>
              <w:rPr>
                <w:rFonts w:hint="eastAsia" w:ascii="宋体"/>
                <w:color w:val="000000"/>
                <w:sz w:val="24"/>
                <w:lang w:eastAsia="zh-CN"/>
              </w:rPr>
              <w:t>，自治区</w:t>
            </w:r>
            <w:r>
              <w:rPr>
                <w:rFonts w:hint="eastAsia" w:ascii="宋体" w:eastAsia="宋体"/>
                <w:color w:val="000000"/>
                <w:sz w:val="24"/>
              </w:rPr>
              <w:t>教育厅、公安厅</w:t>
            </w:r>
            <w:r>
              <w:rPr>
                <w:rFonts w:hint="eastAsia" w:ascii="宋体"/>
                <w:color w:val="000000"/>
                <w:sz w:val="24"/>
                <w:lang w:eastAsia="zh-CN"/>
              </w:rPr>
              <w:t>，</w:t>
            </w:r>
            <w:r>
              <w:rPr>
                <w:rFonts w:hint="eastAsia" w:ascii="宋体" w:eastAsia="宋体"/>
                <w:color w:val="000000"/>
                <w:sz w:val="24"/>
              </w:rPr>
              <w:t>自治区妇联</w:t>
            </w:r>
          </w:p>
        </w:tc>
      </w:tr>
      <w:tr w14:paraId="34F4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6A75D968"/>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4442553E">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pPr>
            <w:r>
              <w:rPr>
                <w:rFonts w:hint="eastAsia" w:ascii="宋体" w:eastAsia="宋体"/>
                <w:color w:val="000000"/>
                <w:sz w:val="24"/>
              </w:rPr>
              <w:t>1</w:t>
            </w:r>
            <w:r>
              <w:rPr>
                <w:rFonts w:hint="eastAsia" w:ascii="宋体"/>
                <w:color w:val="000000"/>
                <w:sz w:val="24"/>
                <w:lang w:val="en-US" w:eastAsia="zh-CN"/>
              </w:rPr>
              <w:t>8</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5433F2D5"/>
        </w:tc>
        <w:tc>
          <w:tcPr>
            <w:tcW w:w="1665" w:type="dxa"/>
            <w:tcBorders>
              <w:top w:val="single" w:color="auto" w:sz="4" w:space="0"/>
              <w:left w:val="single" w:color="auto" w:sz="4" w:space="0"/>
              <w:bottom w:val="single" w:color="auto" w:sz="4" w:space="0"/>
              <w:right w:val="single" w:color="auto" w:sz="4" w:space="0"/>
            </w:tcBorders>
            <w:noWrap/>
            <w:vAlign w:val="center"/>
          </w:tcPr>
          <w:p w14:paraId="315EF75B">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pPr>
            <w:r>
              <w:rPr>
                <w:rFonts w:hint="eastAsia" w:ascii="宋体" w:eastAsia="宋体"/>
                <w:color w:val="000000"/>
                <w:sz w:val="24"/>
              </w:rPr>
              <w:t>心理健康服务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7690D94C">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eastAsia="宋体"/>
                <w:lang w:eastAsia="zh-CN"/>
              </w:rPr>
            </w:pPr>
            <w:r>
              <w:rPr>
                <w:rFonts w:hint="eastAsia" w:ascii="宋体" w:eastAsia="宋体"/>
                <w:color w:val="000000"/>
                <w:sz w:val="24"/>
              </w:rPr>
              <w:t>对有需要的流动儿童提供心理健康筛查，符合条件的纳入精神障碍社区康复服务范围</w:t>
            </w:r>
            <w:r>
              <w:rPr>
                <w:rFonts w:hint="eastAsia" w:ascii="宋体"/>
                <w:color w:val="000000"/>
                <w:sz w:val="24"/>
                <w:lang w:eastAsia="zh-CN"/>
              </w:rPr>
              <w:t>。</w:t>
            </w:r>
            <w:r>
              <w:rPr>
                <w:rFonts w:hint="eastAsia" w:ascii="宋体" w:eastAsia="宋体" w:cs="Times New Roman"/>
                <w:color w:val="000000"/>
                <w:sz w:val="24"/>
                <w:lang w:bidi="ar-SA"/>
              </w:rPr>
              <w:t>建立重点学生“三级预警管理档案”</w:t>
            </w:r>
            <w:r>
              <w:rPr>
                <w:rFonts w:hint="eastAsia" w:ascii="宋体" w:eastAsia="宋体" w:cs="Times New Roman"/>
                <w:color w:val="000000"/>
                <w:sz w:val="24"/>
                <w:lang w:eastAsia="zh-CN" w:bidi="ar-SA"/>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180DC0D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自治区民政厅、教育厅、卫生健康委</w:t>
            </w:r>
          </w:p>
        </w:tc>
      </w:tr>
      <w:tr w14:paraId="6CAA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4"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4C7904FD"/>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3C5167F7">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pPr>
            <w:r>
              <w:rPr>
                <w:rFonts w:hint="eastAsia" w:ascii="宋体" w:eastAsia="宋体"/>
                <w:color w:val="000000"/>
                <w:sz w:val="24"/>
              </w:rPr>
              <w:t>1</w:t>
            </w:r>
            <w:r>
              <w:rPr>
                <w:rFonts w:hint="eastAsia" w:ascii="宋体"/>
                <w:color w:val="000000"/>
                <w:sz w:val="24"/>
                <w:lang w:val="en-US" w:eastAsia="zh-CN"/>
              </w:rPr>
              <w:t>9</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0E994FBC"/>
        </w:tc>
        <w:tc>
          <w:tcPr>
            <w:tcW w:w="1665" w:type="dxa"/>
            <w:tcBorders>
              <w:top w:val="single" w:color="auto" w:sz="4" w:space="0"/>
              <w:left w:val="single" w:color="auto" w:sz="4" w:space="0"/>
              <w:bottom w:val="single" w:color="auto" w:sz="4" w:space="0"/>
              <w:right w:val="single" w:color="auto" w:sz="4" w:space="0"/>
            </w:tcBorders>
            <w:noWrap/>
            <w:vAlign w:val="center"/>
          </w:tcPr>
          <w:p w14:paraId="3BB3CF96">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精神文化生活服务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4F67A84D">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val="en-US" w:eastAsia="zh-CN"/>
              </w:rPr>
            </w:pPr>
            <w:r>
              <w:rPr>
                <w:rFonts w:hint="eastAsia" w:ascii="宋体" w:eastAsia="宋体"/>
                <w:color w:val="000000"/>
                <w:sz w:val="24"/>
              </w:rPr>
              <w:t>在学校、幼儿园和儿童活动中心、儿童之家等场所开展流动儿童参加的文化活动；为流动儿童提供阅读指导、精神陪伴等服务；组织创作、传播有利于流动儿童成长的广播电视和网络视听节目，丰富其精神文化生活</w:t>
            </w:r>
            <w:r>
              <w:rPr>
                <w:rFonts w:hint="eastAsia" w:ascii="宋体"/>
                <w:color w:val="000000"/>
                <w:sz w:val="24"/>
                <w:lang w:eastAsia="zh-CN"/>
              </w:rPr>
              <w:t>；</w:t>
            </w:r>
            <w:r>
              <w:rPr>
                <w:rFonts w:hint="eastAsia" w:ascii="宋体" w:eastAsia="宋体"/>
                <w:color w:val="000000"/>
                <w:sz w:val="24"/>
                <w:szCs w:val="24"/>
              </w:rPr>
              <w:t>以重大纪念日、中华传统节日为契机，开展丰富多彩的文体活动</w:t>
            </w:r>
            <w:r>
              <w:rPr>
                <w:rFonts w:hint="eastAsia" w:ascii="宋体"/>
                <w:color w:val="00000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695521D4">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pPr>
            <w:r>
              <w:rPr>
                <w:rFonts w:hint="eastAsia" w:ascii="宋体" w:eastAsia="宋体"/>
                <w:color w:val="000000"/>
                <w:sz w:val="24"/>
              </w:rPr>
              <w:t>自治区党委网信办</w:t>
            </w:r>
            <w:r>
              <w:rPr>
                <w:rFonts w:hint="eastAsia" w:ascii="宋体"/>
                <w:color w:val="000000"/>
                <w:sz w:val="24"/>
                <w:lang w:eastAsia="zh-CN"/>
              </w:rPr>
              <w:t>，自治区</w:t>
            </w:r>
            <w:r>
              <w:rPr>
                <w:rFonts w:hint="eastAsia" w:ascii="宋体" w:eastAsia="宋体"/>
                <w:color w:val="000000"/>
                <w:sz w:val="24"/>
              </w:rPr>
              <w:t>教育厅、民政厅、广电局</w:t>
            </w:r>
            <w:r>
              <w:rPr>
                <w:rFonts w:hint="eastAsia" w:ascii="宋体"/>
                <w:color w:val="000000"/>
                <w:sz w:val="24"/>
                <w:lang w:eastAsia="zh-CN"/>
              </w:rPr>
              <w:t>，</w:t>
            </w:r>
            <w:r>
              <w:rPr>
                <w:rFonts w:hint="eastAsia" w:ascii="宋体" w:eastAsia="宋体"/>
                <w:color w:val="000000"/>
                <w:sz w:val="24"/>
              </w:rPr>
              <w:t>自治区团委、妇联</w:t>
            </w:r>
          </w:p>
        </w:tc>
      </w:tr>
      <w:tr w14:paraId="6CE0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0C51E24F"/>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00C7011C">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ascii="宋体" w:eastAsia="宋体"/>
                <w:color w:val="000000"/>
                <w:sz w:val="24"/>
                <w:lang w:val="en-US" w:eastAsia="zh-CN"/>
              </w:rPr>
            </w:pPr>
            <w:r>
              <w:rPr>
                <w:rFonts w:hint="eastAsia" w:ascii="宋体"/>
                <w:color w:val="000000"/>
                <w:sz w:val="24"/>
                <w:lang w:val="en-US" w:eastAsia="zh-CN"/>
              </w:rPr>
              <w:t>20</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66F2E6F7"/>
        </w:tc>
        <w:tc>
          <w:tcPr>
            <w:tcW w:w="1665" w:type="dxa"/>
            <w:tcBorders>
              <w:top w:val="single" w:color="auto" w:sz="4" w:space="0"/>
              <w:left w:val="single" w:color="auto" w:sz="4" w:space="0"/>
              <w:bottom w:val="single" w:color="auto" w:sz="4" w:space="0"/>
              <w:right w:val="single" w:color="auto" w:sz="4" w:space="0"/>
            </w:tcBorders>
            <w:noWrap/>
            <w:vAlign w:val="center"/>
          </w:tcPr>
          <w:p w14:paraId="777F5031">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r>
              <w:rPr>
                <w:rFonts w:hint="eastAsia" w:ascii="宋体" w:eastAsia="宋体"/>
                <w:color w:val="000000"/>
                <w:sz w:val="24"/>
                <w:lang w:val="en-US" w:eastAsia="zh-CN"/>
              </w:rPr>
              <w:t>法治安全教育服务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30AFF845">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ascii="宋体" w:eastAsia="宋体"/>
                <w:color w:val="000000"/>
                <w:sz w:val="24"/>
              </w:rPr>
            </w:pPr>
            <w:r>
              <w:rPr>
                <w:rFonts w:hint="eastAsia" w:ascii="宋体" w:eastAsia="宋体"/>
                <w:color w:val="000000"/>
                <w:sz w:val="24"/>
                <w:lang w:eastAsia="zh-CN"/>
              </w:rPr>
              <w:t>开展流动儿童普法工作；</w:t>
            </w:r>
            <w:r>
              <w:rPr>
                <w:rFonts w:hint="eastAsia" w:ascii="宋体" w:eastAsia="宋体"/>
                <w:color w:val="000000"/>
                <w:sz w:val="24"/>
                <w:lang w:val="en-US" w:eastAsia="zh-CN"/>
              </w:rPr>
              <w:t>向流动儿童</w:t>
            </w:r>
            <w:r>
              <w:rPr>
                <w:rFonts w:hint="eastAsia" w:ascii="宋体" w:eastAsia="宋体"/>
                <w:color w:val="000000"/>
                <w:sz w:val="24"/>
                <w:lang w:eastAsia="zh-CN"/>
              </w:rPr>
              <w:t>宣传普及安全常识和常见意外伤害等知识。</w:t>
            </w:r>
          </w:p>
        </w:tc>
        <w:tc>
          <w:tcPr>
            <w:tcW w:w="2206" w:type="dxa"/>
            <w:tcBorders>
              <w:top w:val="single" w:color="auto" w:sz="4" w:space="0"/>
              <w:left w:val="single" w:color="auto" w:sz="4" w:space="0"/>
              <w:bottom w:val="single" w:color="auto" w:sz="4" w:space="0"/>
              <w:right w:val="single" w:color="auto" w:sz="4" w:space="0"/>
            </w:tcBorders>
            <w:noWrap/>
            <w:vAlign w:val="center"/>
          </w:tcPr>
          <w:p w14:paraId="6E9A400E">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rPr>
                <w:rFonts w:hint="eastAsia" w:ascii="宋体" w:eastAsia="宋体"/>
                <w:color w:val="000000"/>
                <w:sz w:val="24"/>
              </w:rPr>
            </w:pPr>
            <w:r>
              <w:rPr>
                <w:rFonts w:hint="eastAsia" w:ascii="宋体" w:eastAsia="宋体"/>
                <w:color w:val="000000"/>
                <w:sz w:val="24"/>
                <w:lang w:eastAsia="zh-CN"/>
              </w:rPr>
              <w:t>自治区高级人民法院、人民检察院</w:t>
            </w:r>
            <w:r>
              <w:rPr>
                <w:rFonts w:hint="eastAsia" w:ascii="宋体"/>
                <w:color w:val="000000"/>
                <w:sz w:val="24"/>
                <w:lang w:eastAsia="zh-CN"/>
              </w:rPr>
              <w:t>，自治区</w:t>
            </w:r>
            <w:r>
              <w:rPr>
                <w:rFonts w:hint="eastAsia" w:ascii="宋体" w:eastAsia="宋体"/>
                <w:color w:val="000000"/>
                <w:sz w:val="24"/>
                <w:lang w:eastAsia="zh-CN"/>
              </w:rPr>
              <w:t>司法厅、教育厅、公安厅、妇儿工委</w:t>
            </w:r>
            <w:r>
              <w:rPr>
                <w:rFonts w:hint="eastAsia" w:ascii="宋体"/>
                <w:color w:val="000000"/>
                <w:sz w:val="24"/>
                <w:lang w:eastAsia="zh-CN"/>
              </w:rPr>
              <w:t>办公室</w:t>
            </w:r>
          </w:p>
        </w:tc>
      </w:tr>
      <w:tr w14:paraId="442D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0" w:hRule="atLeast"/>
          <w:jc w:val="center"/>
        </w:trPr>
        <w:tc>
          <w:tcPr>
            <w:tcW w:w="654" w:type="dxa"/>
            <w:vMerge w:val="continue"/>
            <w:tcBorders>
              <w:top w:val="single" w:color="auto" w:sz="4" w:space="0"/>
              <w:left w:val="single" w:color="auto" w:sz="4" w:space="0"/>
              <w:bottom w:val="single" w:color="auto" w:sz="4" w:space="0"/>
              <w:right w:val="single" w:color="auto" w:sz="4" w:space="0"/>
            </w:tcBorders>
            <w:noWrap/>
            <w:vAlign w:val="center"/>
          </w:tcPr>
          <w:p w14:paraId="68FC4477"/>
        </w:tc>
        <w:tc>
          <w:tcPr>
            <w:tcW w:w="398" w:type="dxa"/>
            <w:gridSpan w:val="2"/>
            <w:tcBorders>
              <w:top w:val="single" w:color="auto" w:sz="4" w:space="0"/>
              <w:left w:val="single" w:color="auto" w:sz="4" w:space="0"/>
              <w:bottom w:val="single" w:color="auto" w:sz="4" w:space="0"/>
              <w:right w:val="single" w:color="auto" w:sz="4" w:space="0"/>
            </w:tcBorders>
            <w:noWrap/>
            <w:vAlign w:val="center"/>
          </w:tcPr>
          <w:p w14:paraId="71C9F433">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default" w:eastAsia="宋体"/>
                <w:lang w:val="en-US" w:eastAsia="zh-CN"/>
              </w:rPr>
            </w:pPr>
            <w:r>
              <w:rPr>
                <w:rFonts w:hint="eastAsia" w:ascii="宋体"/>
                <w:color w:val="000000"/>
                <w:sz w:val="24"/>
                <w:lang w:val="en-US" w:eastAsia="zh-CN"/>
              </w:rPr>
              <w:t>21</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14:paraId="2C847E16"/>
        </w:tc>
        <w:tc>
          <w:tcPr>
            <w:tcW w:w="1665" w:type="dxa"/>
            <w:tcBorders>
              <w:top w:val="single" w:color="auto" w:sz="4" w:space="0"/>
              <w:left w:val="single" w:color="auto" w:sz="4" w:space="0"/>
              <w:bottom w:val="single" w:color="auto" w:sz="4" w:space="0"/>
              <w:right w:val="single" w:color="auto" w:sz="4" w:space="0"/>
            </w:tcBorders>
            <w:noWrap/>
            <w:vAlign w:val="center"/>
          </w:tcPr>
          <w:p w14:paraId="5F28300C">
            <w:pPr>
              <w:keepNext w:val="0"/>
              <w:keepLines w:val="0"/>
              <w:pageBreakBefore w:val="0"/>
              <w:widowControl w:val="0"/>
              <w:kinsoku/>
              <w:wordWrap/>
              <w:overflowPunct/>
              <w:topLinePunct w:val="0"/>
              <w:autoSpaceDE/>
              <w:autoSpaceDN/>
              <w:bidi w:val="0"/>
              <w:adjustRightInd w:val="0"/>
              <w:snapToGrid w:val="0"/>
              <w:spacing w:line="300" w:lineRule="exact"/>
              <w:ind w:left="0"/>
              <w:jc w:val="both"/>
              <w:textAlignment w:val="auto"/>
            </w:pPr>
            <w:r>
              <w:rPr>
                <w:rFonts w:hint="eastAsia" w:ascii="宋体" w:eastAsia="宋体"/>
                <w:color w:val="000000"/>
                <w:sz w:val="24"/>
              </w:rPr>
              <w:t>城市融入服务</w:t>
            </w:r>
          </w:p>
        </w:tc>
        <w:tc>
          <w:tcPr>
            <w:tcW w:w="7020" w:type="dxa"/>
            <w:tcBorders>
              <w:top w:val="single" w:color="auto" w:sz="4" w:space="0"/>
              <w:left w:val="single" w:color="auto" w:sz="4" w:space="0"/>
              <w:bottom w:val="single" w:color="auto" w:sz="4" w:space="0"/>
              <w:right w:val="single" w:color="auto" w:sz="4" w:space="0"/>
            </w:tcBorders>
            <w:noWrap/>
            <w:vAlign w:val="center"/>
          </w:tcPr>
          <w:p w14:paraId="1427D810">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ascii="宋体" w:eastAsia="宋体"/>
                <w:color w:val="000000"/>
                <w:sz w:val="24"/>
              </w:rPr>
              <w:t>开展流动儿童城市融入支持活动，为流动儿童父母提供政策咨询、职业介绍、职业培训、创业指导等服务</w:t>
            </w:r>
            <w:r>
              <w:rPr>
                <w:rFonts w:hint="eastAsia" w:ascii="宋体"/>
                <w:color w:val="000000"/>
                <w:sz w:val="24"/>
                <w:lang w:eastAsia="zh-CN"/>
              </w:rPr>
              <w:t>。</w:t>
            </w:r>
          </w:p>
        </w:tc>
        <w:tc>
          <w:tcPr>
            <w:tcW w:w="2206" w:type="dxa"/>
            <w:tcBorders>
              <w:top w:val="single" w:color="auto" w:sz="4" w:space="0"/>
              <w:left w:val="single" w:color="auto" w:sz="4" w:space="0"/>
              <w:bottom w:val="single" w:color="auto" w:sz="4" w:space="0"/>
              <w:right w:val="single" w:color="auto" w:sz="4" w:space="0"/>
            </w:tcBorders>
            <w:noWrap/>
            <w:vAlign w:val="center"/>
          </w:tcPr>
          <w:p w14:paraId="20BE6E3A">
            <w:pPr>
              <w:keepNext w:val="0"/>
              <w:keepLines w:val="0"/>
              <w:pageBreakBefore w:val="0"/>
              <w:widowControl w:val="0"/>
              <w:kinsoku/>
              <w:wordWrap/>
              <w:overflowPunct/>
              <w:topLinePunct w:val="0"/>
              <w:autoSpaceDE/>
              <w:autoSpaceDN/>
              <w:bidi w:val="0"/>
              <w:adjustRightInd w:val="0"/>
              <w:snapToGrid w:val="0"/>
              <w:spacing w:line="300" w:lineRule="exact"/>
              <w:ind w:left="0" w:firstLine="0"/>
              <w:jc w:val="both"/>
              <w:textAlignment w:val="auto"/>
              <w:rPr>
                <w:rFonts w:hint="eastAsia" w:eastAsia="宋体"/>
                <w:lang w:eastAsia="zh-CN"/>
              </w:rPr>
            </w:pPr>
            <w:r>
              <w:rPr>
                <w:rFonts w:hint="eastAsia"/>
                <w:sz w:val="24"/>
                <w:lang w:eastAsia="zh-CN"/>
              </w:rPr>
              <w:t>自治区民政厅、人力资源和社会保障厅、住房城乡建设厅，自治区团委、妇联</w:t>
            </w:r>
          </w:p>
        </w:tc>
      </w:tr>
    </w:tbl>
    <w:p w14:paraId="37106306">
      <w:pPr>
        <w:keepNext w:val="0"/>
        <w:keepLines w:val="0"/>
        <w:pageBreakBefore w:val="0"/>
        <w:widowControl w:val="0"/>
        <w:kinsoku/>
        <w:wordWrap/>
        <w:overflowPunct/>
        <w:topLinePunct w:val="0"/>
        <w:autoSpaceDE/>
        <w:autoSpaceDN/>
        <w:bidi w:val="0"/>
        <w:spacing w:line="590" w:lineRule="exact"/>
        <w:ind w:left="0"/>
        <w:textAlignment w:val="auto"/>
        <w:rPr>
          <w:rFonts w:hint="eastAsia"/>
          <w:sz w:val="28"/>
          <w:szCs w:val="28"/>
          <w:lang w:val="en-US" w:eastAsia="zh-CN"/>
        </w:rPr>
        <w:sectPr>
          <w:pgSz w:w="16838" w:h="11906" w:orient="landscape"/>
          <w:pgMar w:top="1701" w:right="1531" w:bottom="1701" w:left="1531" w:header="851" w:footer="1531" w:gutter="0"/>
          <w:pgNumType w:fmt="numberInDash"/>
          <w:cols w:space="720" w:num="1"/>
          <w:docGrid w:type="lines" w:linePitch="312" w:charSpace="0"/>
        </w:sectPr>
      </w:pPr>
    </w:p>
    <w:p w14:paraId="4036EF10">
      <w:pPr>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eastAsia" w:ascii="仿宋_GB2312" w:hAnsi="仿宋_GB2312" w:eastAsia="仿宋_GB2312" w:cs="仿宋_GB2312"/>
          <w:sz w:val="32"/>
          <w:szCs w:val="32"/>
        </w:rPr>
      </w:pPr>
    </w:p>
    <w:p w14:paraId="06ED0A75">
      <w:pPr>
        <w:pStyle w:val="2"/>
        <w:rPr>
          <w:rFonts w:hint="eastAsia" w:ascii="仿宋_GB2312" w:hAnsi="仿宋_GB2312" w:eastAsia="仿宋_GB2312" w:cs="仿宋_GB2312"/>
          <w:sz w:val="32"/>
          <w:szCs w:val="32"/>
        </w:rPr>
      </w:pPr>
    </w:p>
    <w:p w14:paraId="50E25C6C">
      <w:pPr>
        <w:pStyle w:val="2"/>
        <w:rPr>
          <w:rFonts w:hint="eastAsia" w:ascii="仿宋_GB2312" w:hAnsi="仿宋_GB2312" w:eastAsia="仿宋_GB2312" w:cs="仿宋_GB2312"/>
          <w:sz w:val="32"/>
          <w:szCs w:val="32"/>
        </w:rPr>
      </w:pPr>
    </w:p>
    <w:p w14:paraId="2032D8E5">
      <w:pPr>
        <w:pStyle w:val="2"/>
        <w:rPr>
          <w:rFonts w:hint="eastAsia" w:ascii="仿宋_GB2312" w:hAnsi="仿宋_GB2312" w:eastAsia="仿宋_GB2312" w:cs="仿宋_GB2312"/>
          <w:sz w:val="32"/>
          <w:szCs w:val="32"/>
        </w:rPr>
      </w:pPr>
    </w:p>
    <w:p w14:paraId="5893E06D">
      <w:pPr>
        <w:pStyle w:val="2"/>
        <w:rPr>
          <w:rFonts w:hint="eastAsia" w:ascii="仿宋_GB2312" w:hAnsi="仿宋_GB2312" w:eastAsia="仿宋_GB2312" w:cs="仿宋_GB2312"/>
          <w:sz w:val="32"/>
          <w:szCs w:val="32"/>
        </w:rPr>
      </w:pPr>
    </w:p>
    <w:p w14:paraId="7B069BF5">
      <w:pPr>
        <w:pStyle w:val="2"/>
        <w:rPr>
          <w:rFonts w:hint="eastAsia" w:ascii="仿宋_GB2312" w:hAnsi="仿宋_GB2312" w:eastAsia="仿宋_GB2312" w:cs="仿宋_GB2312"/>
          <w:sz w:val="32"/>
          <w:szCs w:val="32"/>
        </w:rPr>
      </w:pPr>
    </w:p>
    <w:p w14:paraId="59D43967">
      <w:pPr>
        <w:pStyle w:val="2"/>
        <w:rPr>
          <w:rFonts w:hint="eastAsia" w:ascii="仿宋_GB2312" w:hAnsi="仿宋_GB2312" w:eastAsia="仿宋_GB2312" w:cs="仿宋_GB2312"/>
          <w:sz w:val="32"/>
          <w:szCs w:val="32"/>
        </w:rPr>
      </w:pPr>
    </w:p>
    <w:p w14:paraId="508AF2F4">
      <w:pPr>
        <w:pStyle w:val="2"/>
        <w:rPr>
          <w:rFonts w:hint="eastAsia" w:ascii="仿宋_GB2312" w:hAnsi="仿宋_GB2312" w:eastAsia="仿宋_GB2312" w:cs="仿宋_GB2312"/>
          <w:sz w:val="32"/>
          <w:szCs w:val="32"/>
        </w:rPr>
      </w:pPr>
    </w:p>
    <w:p w14:paraId="24D04BCF">
      <w:pPr>
        <w:pStyle w:val="2"/>
        <w:rPr>
          <w:rFonts w:hint="eastAsia" w:ascii="仿宋_GB2312" w:hAnsi="仿宋_GB2312" w:eastAsia="仿宋_GB2312" w:cs="仿宋_GB2312"/>
          <w:sz w:val="32"/>
          <w:szCs w:val="32"/>
        </w:rPr>
      </w:pPr>
    </w:p>
    <w:p w14:paraId="3B106D89">
      <w:pPr>
        <w:pStyle w:val="2"/>
        <w:rPr>
          <w:rFonts w:hint="eastAsia" w:ascii="仿宋_GB2312" w:hAnsi="仿宋_GB2312" w:eastAsia="仿宋_GB2312" w:cs="仿宋_GB2312"/>
          <w:sz w:val="32"/>
          <w:szCs w:val="32"/>
        </w:rPr>
      </w:pPr>
    </w:p>
    <w:p w14:paraId="666CD9FB">
      <w:pPr>
        <w:pStyle w:val="2"/>
        <w:rPr>
          <w:rFonts w:hint="eastAsia" w:ascii="仿宋_GB2312" w:hAnsi="仿宋_GB2312" w:eastAsia="仿宋_GB2312" w:cs="仿宋_GB2312"/>
          <w:sz w:val="32"/>
          <w:szCs w:val="32"/>
        </w:rPr>
      </w:pPr>
    </w:p>
    <w:p w14:paraId="4B1E59B9">
      <w:pPr>
        <w:pStyle w:val="2"/>
        <w:rPr>
          <w:rFonts w:hint="eastAsia" w:ascii="仿宋_GB2312" w:hAnsi="仿宋_GB2312" w:eastAsia="仿宋_GB2312" w:cs="仿宋_GB2312"/>
          <w:sz w:val="32"/>
          <w:szCs w:val="32"/>
        </w:rPr>
      </w:pPr>
    </w:p>
    <w:p w14:paraId="52D7DA5B">
      <w:pPr>
        <w:pStyle w:val="2"/>
        <w:rPr>
          <w:rFonts w:hint="eastAsia" w:ascii="仿宋_GB2312" w:hAnsi="仿宋_GB2312" w:eastAsia="仿宋_GB2312" w:cs="仿宋_GB2312"/>
          <w:sz w:val="32"/>
          <w:szCs w:val="32"/>
        </w:rPr>
      </w:pPr>
    </w:p>
    <w:p w14:paraId="79CA9965">
      <w:pPr>
        <w:pStyle w:val="2"/>
        <w:rPr>
          <w:rFonts w:hint="eastAsia" w:ascii="仿宋_GB2312" w:hAnsi="仿宋_GB2312" w:eastAsia="仿宋_GB2312" w:cs="仿宋_GB2312"/>
          <w:sz w:val="32"/>
          <w:szCs w:val="32"/>
        </w:rPr>
      </w:pPr>
    </w:p>
    <w:p w14:paraId="629DC459">
      <w:pPr>
        <w:pStyle w:val="2"/>
        <w:rPr>
          <w:rFonts w:hint="eastAsia" w:ascii="仿宋_GB2312" w:hAnsi="仿宋_GB2312" w:eastAsia="仿宋_GB2312" w:cs="仿宋_GB2312"/>
          <w:sz w:val="32"/>
          <w:szCs w:val="32"/>
        </w:rPr>
      </w:pPr>
    </w:p>
    <w:p w14:paraId="4A461F34">
      <w:pPr>
        <w:pStyle w:val="2"/>
        <w:rPr>
          <w:rFonts w:hint="eastAsia" w:ascii="仿宋_GB2312" w:hAnsi="仿宋_GB2312" w:eastAsia="仿宋_GB2312" w:cs="仿宋_GB2312"/>
          <w:sz w:val="32"/>
          <w:szCs w:val="32"/>
        </w:rPr>
      </w:pPr>
    </w:p>
    <w:p w14:paraId="34F3D410">
      <w:pPr>
        <w:rPr>
          <w:rFonts w:hint="default" w:eastAsia="仿宋_GB2312"/>
          <w:lang w:val="en-US" w:eastAsia="zh-CN"/>
        </w:rPr>
        <w:sectPr>
          <w:footerReference r:id="rId4" w:type="default"/>
          <w:pgSz w:w="16838" w:h="11906" w:orient="landscape"/>
          <w:pgMar w:top="1531" w:right="1723" w:bottom="1531" w:left="1440" w:header="851" w:footer="992" w:gutter="0"/>
          <w:cols w:space="425" w:num="1"/>
          <w:docGrid w:type="lines" w:linePitch="312" w:charSpace="0"/>
        </w:sectPr>
      </w:pPr>
    </w:p>
    <w:p w14:paraId="70A2AED2">
      <w:pPr>
        <w:pStyle w:val="2"/>
        <w:rPr>
          <w:rFonts w:hint="default"/>
          <w:lang w:val="en-US" w:eastAsia="zh-CN"/>
        </w:rPr>
      </w:pPr>
    </w:p>
    <w:p w14:paraId="2AB272BF">
      <w:pPr>
        <w:keepNext w:val="0"/>
        <w:keepLines w:val="0"/>
        <w:pageBreakBefore w:val="0"/>
        <w:widowControl w:val="0"/>
        <w:kinsoku/>
        <w:wordWrap/>
        <w:overflowPunct/>
        <w:topLinePunct w:val="0"/>
        <w:autoSpaceDE/>
        <w:autoSpaceDN/>
        <w:bidi w:val="0"/>
        <w:adjustRightInd w:val="0"/>
        <w:snapToGrid w:val="0"/>
        <w:spacing w:after="100"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color w:val="000000"/>
          <w:sz w:val="44"/>
          <w:szCs w:val="44"/>
          <w:lang w:val="en-US" w:eastAsia="zh-CN"/>
        </w:rPr>
        <w:t>包头市</w:t>
      </w:r>
      <w:r>
        <w:rPr>
          <w:rFonts w:hint="eastAsia" w:ascii="方正小标宋简体" w:eastAsia="方正小标宋简体" w:cs="方正小标宋简体"/>
          <w:color w:val="000000"/>
          <w:sz w:val="44"/>
          <w:szCs w:val="44"/>
        </w:rPr>
        <w:t>流动儿童在居住地享有关爱服务基础清单</w:t>
      </w:r>
    </w:p>
    <w:tbl>
      <w:tblPr>
        <w:tblStyle w:val="12"/>
        <w:tblW w:w="12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0"/>
        <w:gridCol w:w="645"/>
        <w:gridCol w:w="1337"/>
        <w:gridCol w:w="1635"/>
        <w:gridCol w:w="5741"/>
        <w:gridCol w:w="2112"/>
      </w:tblGrid>
      <w:tr w14:paraId="523E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1695" w:type="dxa"/>
            <w:gridSpan w:val="2"/>
            <w:tcBorders>
              <w:top w:val="single" w:color="auto" w:sz="4" w:space="0"/>
              <w:left w:val="single" w:color="auto" w:sz="4" w:space="0"/>
              <w:bottom w:val="single" w:color="auto" w:sz="4" w:space="0"/>
              <w:right w:val="single" w:color="auto" w:sz="4" w:space="0"/>
            </w:tcBorders>
            <w:noWrap/>
            <w:vAlign w:val="center"/>
          </w:tcPr>
          <w:p w14:paraId="6E57456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sz w:val="24"/>
                <w:szCs w:val="24"/>
              </w:rPr>
            </w:pPr>
          </w:p>
        </w:tc>
        <w:tc>
          <w:tcPr>
            <w:tcW w:w="1337" w:type="dxa"/>
            <w:tcBorders>
              <w:top w:val="single" w:color="auto" w:sz="4" w:space="0"/>
              <w:left w:val="single" w:color="auto" w:sz="4" w:space="0"/>
              <w:bottom w:val="single" w:color="auto" w:sz="4" w:space="0"/>
              <w:right w:val="single" w:color="auto" w:sz="4" w:space="0"/>
            </w:tcBorders>
            <w:noWrap/>
            <w:vAlign w:val="center"/>
          </w:tcPr>
          <w:p w14:paraId="4999A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b/>
                <w:sz w:val="24"/>
                <w:szCs w:val="24"/>
              </w:rPr>
            </w:pPr>
            <w:r>
              <w:rPr>
                <w:rFonts w:hint="eastAsia" w:ascii="宋体" w:eastAsia="宋体" w:cs="宋体"/>
                <w:b/>
                <w:color w:val="000000"/>
                <w:sz w:val="24"/>
                <w:szCs w:val="24"/>
              </w:rPr>
              <w:t>服务对象</w:t>
            </w:r>
          </w:p>
        </w:tc>
        <w:tc>
          <w:tcPr>
            <w:tcW w:w="1635" w:type="dxa"/>
            <w:tcBorders>
              <w:top w:val="single" w:color="auto" w:sz="4" w:space="0"/>
              <w:left w:val="single" w:color="auto" w:sz="4" w:space="0"/>
              <w:bottom w:val="single" w:color="auto" w:sz="4" w:space="0"/>
              <w:right w:val="single" w:color="auto" w:sz="4" w:space="0"/>
            </w:tcBorders>
            <w:noWrap/>
            <w:vAlign w:val="center"/>
          </w:tcPr>
          <w:p w14:paraId="046B64C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b/>
                <w:sz w:val="24"/>
                <w:szCs w:val="24"/>
              </w:rPr>
            </w:pPr>
            <w:r>
              <w:rPr>
                <w:rFonts w:hint="eastAsia" w:ascii="宋体" w:eastAsia="宋体" w:cs="宋体"/>
                <w:b/>
                <w:color w:val="000000"/>
                <w:sz w:val="24"/>
                <w:szCs w:val="24"/>
              </w:rPr>
              <w:t>服务项目</w:t>
            </w:r>
          </w:p>
        </w:tc>
        <w:tc>
          <w:tcPr>
            <w:tcW w:w="5741" w:type="dxa"/>
            <w:tcBorders>
              <w:top w:val="single" w:color="auto" w:sz="4" w:space="0"/>
              <w:left w:val="single" w:color="auto" w:sz="4" w:space="0"/>
              <w:bottom w:val="single" w:color="auto" w:sz="4" w:space="0"/>
              <w:right w:val="single" w:color="auto" w:sz="4" w:space="0"/>
            </w:tcBorders>
            <w:noWrap/>
            <w:vAlign w:val="center"/>
          </w:tcPr>
          <w:p w14:paraId="5C7D3E0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b/>
                <w:sz w:val="24"/>
                <w:szCs w:val="24"/>
              </w:rPr>
            </w:pPr>
            <w:r>
              <w:rPr>
                <w:rFonts w:hint="eastAsia" w:ascii="宋体" w:eastAsia="宋体" w:cs="宋体"/>
                <w:b/>
                <w:color w:val="000000"/>
                <w:sz w:val="24"/>
                <w:szCs w:val="24"/>
              </w:rPr>
              <w:t>服务内容</w:t>
            </w:r>
          </w:p>
        </w:tc>
        <w:tc>
          <w:tcPr>
            <w:tcW w:w="2112" w:type="dxa"/>
            <w:tcBorders>
              <w:top w:val="single" w:color="auto" w:sz="4" w:space="0"/>
              <w:left w:val="single" w:color="auto" w:sz="4" w:space="0"/>
              <w:bottom w:val="single" w:color="auto" w:sz="4" w:space="0"/>
              <w:right w:val="single" w:color="auto" w:sz="4" w:space="0"/>
            </w:tcBorders>
            <w:noWrap/>
            <w:vAlign w:val="center"/>
          </w:tcPr>
          <w:p w14:paraId="5DD0F54C">
            <w:pPr>
              <w:keepNext w:val="0"/>
              <w:keepLines w:val="0"/>
              <w:pageBreakBefore w:val="0"/>
              <w:widowControl w:val="0"/>
              <w:kinsoku/>
              <w:wordWrap/>
              <w:overflowPunct/>
              <w:topLinePunct w:val="0"/>
              <w:autoSpaceDE/>
              <w:autoSpaceDN/>
              <w:bidi w:val="0"/>
              <w:adjustRightInd w:val="0"/>
              <w:snapToGrid w:val="0"/>
              <w:spacing w:line="340" w:lineRule="exact"/>
              <w:ind w:firstLine="602" w:firstLineChars="250"/>
              <w:jc w:val="both"/>
              <w:textAlignment w:val="auto"/>
              <w:rPr>
                <w:rFonts w:hint="eastAsia" w:ascii="宋体" w:eastAsia="宋体" w:cs="宋体"/>
                <w:b/>
                <w:sz w:val="24"/>
                <w:szCs w:val="24"/>
              </w:rPr>
            </w:pPr>
            <w:r>
              <w:rPr>
                <w:rFonts w:hint="eastAsia" w:ascii="宋体" w:eastAsia="宋体" w:cs="宋体"/>
                <w:b/>
                <w:color w:val="000000"/>
                <w:sz w:val="24"/>
                <w:szCs w:val="24"/>
              </w:rPr>
              <w:t>责任部门</w:t>
            </w:r>
          </w:p>
        </w:tc>
      </w:tr>
      <w:tr w14:paraId="3742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5" w:hRule="atLeast"/>
          <w:jc w:val="center"/>
        </w:trPr>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2761854A">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b/>
                <w:color w:val="auto"/>
                <w:sz w:val="24"/>
                <w:szCs w:val="24"/>
              </w:rPr>
            </w:pPr>
            <w:r>
              <w:rPr>
                <w:rFonts w:hint="eastAsia" w:ascii="宋体" w:eastAsia="宋体" w:cs="宋体"/>
                <w:b/>
                <w:color w:val="auto"/>
                <w:sz w:val="24"/>
                <w:szCs w:val="24"/>
              </w:rPr>
              <w:t>幼有</w:t>
            </w:r>
          </w:p>
          <w:p w14:paraId="7D52CAF8">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b/>
                <w:color w:val="auto"/>
                <w:sz w:val="24"/>
                <w:szCs w:val="24"/>
              </w:rPr>
            </w:pPr>
            <w:r>
              <w:rPr>
                <w:rFonts w:hint="eastAsia" w:ascii="宋体" w:eastAsia="宋体" w:cs="宋体"/>
                <w:b/>
                <w:color w:val="auto"/>
                <w:sz w:val="24"/>
                <w:szCs w:val="24"/>
              </w:rPr>
              <w:t>所育</w:t>
            </w:r>
          </w:p>
        </w:tc>
        <w:tc>
          <w:tcPr>
            <w:tcW w:w="645" w:type="dxa"/>
            <w:tcBorders>
              <w:top w:val="single" w:color="auto" w:sz="4" w:space="0"/>
              <w:left w:val="single" w:color="auto" w:sz="4" w:space="0"/>
              <w:bottom w:val="single" w:color="auto" w:sz="4" w:space="0"/>
              <w:right w:val="single" w:color="auto" w:sz="4" w:space="0"/>
            </w:tcBorders>
            <w:noWrap/>
            <w:vAlign w:val="center"/>
          </w:tcPr>
          <w:p w14:paraId="6CEEE82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color w:val="auto"/>
                <w:sz w:val="24"/>
                <w:szCs w:val="24"/>
              </w:rPr>
            </w:pPr>
            <w:r>
              <w:rPr>
                <w:rFonts w:hint="eastAsia" w:ascii="宋体" w:eastAsia="宋体" w:cs="宋体"/>
                <w:color w:val="auto"/>
                <w:sz w:val="24"/>
                <w:szCs w:val="24"/>
              </w:rPr>
              <w:t>1</w:t>
            </w:r>
          </w:p>
        </w:tc>
        <w:tc>
          <w:tcPr>
            <w:tcW w:w="1337" w:type="dxa"/>
            <w:tcBorders>
              <w:top w:val="single" w:color="auto" w:sz="4" w:space="0"/>
              <w:left w:val="single" w:color="auto" w:sz="4" w:space="0"/>
              <w:bottom w:val="single" w:color="auto" w:sz="4" w:space="0"/>
              <w:right w:val="single" w:color="auto" w:sz="4" w:space="0"/>
            </w:tcBorders>
            <w:noWrap/>
            <w:vAlign w:val="center"/>
          </w:tcPr>
          <w:p w14:paraId="3FF83CB4">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color w:val="auto"/>
                <w:sz w:val="24"/>
                <w:szCs w:val="24"/>
              </w:rPr>
            </w:pPr>
            <w:r>
              <w:rPr>
                <w:rFonts w:hint="eastAsia" w:ascii="宋体" w:eastAsia="宋体" w:cs="宋体"/>
                <w:color w:val="auto"/>
                <w:sz w:val="24"/>
                <w:szCs w:val="24"/>
              </w:rPr>
              <w:t>0-6岁流动儿童</w:t>
            </w:r>
          </w:p>
        </w:tc>
        <w:tc>
          <w:tcPr>
            <w:tcW w:w="1635" w:type="dxa"/>
            <w:tcBorders>
              <w:top w:val="single" w:color="auto" w:sz="4" w:space="0"/>
              <w:left w:val="single" w:color="auto" w:sz="4" w:space="0"/>
              <w:bottom w:val="single" w:color="auto" w:sz="4" w:space="0"/>
              <w:right w:val="single" w:color="auto" w:sz="4" w:space="0"/>
            </w:tcBorders>
            <w:noWrap/>
            <w:vAlign w:val="center"/>
          </w:tcPr>
          <w:p w14:paraId="3A6EFE4F">
            <w:pPr>
              <w:keepNext w:val="0"/>
              <w:keepLines w:val="0"/>
              <w:pageBreakBefore w:val="0"/>
              <w:widowControl w:val="0"/>
              <w:kinsoku/>
              <w:wordWrap/>
              <w:overflowPunct/>
              <w:topLinePunct w:val="0"/>
              <w:autoSpaceDE/>
              <w:autoSpaceDN/>
              <w:bidi w:val="0"/>
              <w:adjustRightInd w:val="0"/>
              <w:snapToGrid w:val="0"/>
              <w:spacing w:line="340" w:lineRule="exact"/>
              <w:ind w:firstLine="0"/>
              <w:jc w:val="both"/>
              <w:textAlignment w:val="auto"/>
              <w:rPr>
                <w:rFonts w:hint="eastAsia" w:ascii="宋体" w:eastAsia="宋体" w:cs="宋体"/>
                <w:color w:val="auto"/>
                <w:sz w:val="24"/>
                <w:szCs w:val="24"/>
              </w:rPr>
            </w:pPr>
            <w:r>
              <w:rPr>
                <w:rFonts w:hint="eastAsia" w:ascii="宋体" w:eastAsia="宋体" w:cs="宋体"/>
                <w:color w:val="auto"/>
                <w:sz w:val="24"/>
                <w:szCs w:val="24"/>
              </w:rPr>
              <w:t>健康和托育（3</w:t>
            </w:r>
          </w:p>
          <w:p w14:paraId="7E9A1DF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eastAsia="宋体" w:cs="宋体"/>
                <w:color w:val="auto"/>
                <w:sz w:val="24"/>
                <w:szCs w:val="24"/>
              </w:rPr>
            </w:pPr>
            <w:r>
              <w:rPr>
                <w:rFonts w:hint="eastAsia" w:ascii="宋体" w:eastAsia="宋体" w:cs="宋体"/>
                <w:color w:val="auto"/>
                <w:sz w:val="24"/>
                <w:szCs w:val="24"/>
              </w:rPr>
              <w:t>岁以下）服务</w:t>
            </w:r>
          </w:p>
        </w:tc>
        <w:tc>
          <w:tcPr>
            <w:tcW w:w="5741" w:type="dxa"/>
            <w:tcBorders>
              <w:top w:val="single" w:color="auto" w:sz="4" w:space="0"/>
              <w:left w:val="single" w:color="auto" w:sz="4" w:space="0"/>
              <w:bottom w:val="single" w:color="auto" w:sz="4" w:space="0"/>
              <w:right w:val="single" w:color="auto" w:sz="4" w:space="0"/>
            </w:tcBorders>
            <w:noWrap/>
            <w:vAlign w:val="center"/>
          </w:tcPr>
          <w:p w14:paraId="1CAAF0BB">
            <w:pPr>
              <w:keepNext w:val="0"/>
              <w:keepLines w:val="0"/>
              <w:pageBreakBefore w:val="0"/>
              <w:widowControl w:val="0"/>
              <w:kinsoku/>
              <w:wordWrap/>
              <w:overflowPunct/>
              <w:topLinePunct w:val="0"/>
              <w:autoSpaceDE/>
              <w:autoSpaceDN/>
              <w:bidi w:val="0"/>
              <w:adjustRightInd w:val="0"/>
              <w:snapToGrid w:val="0"/>
              <w:spacing w:line="340" w:lineRule="exact"/>
              <w:ind w:firstLine="0"/>
              <w:jc w:val="both"/>
              <w:textAlignment w:val="auto"/>
              <w:rPr>
                <w:rFonts w:hint="eastAsia" w:ascii="宋体" w:eastAsia="宋体" w:cs="宋体"/>
                <w:color w:val="auto"/>
                <w:sz w:val="24"/>
                <w:szCs w:val="24"/>
                <w:lang w:eastAsia="zh-CN"/>
              </w:rPr>
            </w:pPr>
            <w:r>
              <w:rPr>
                <w:rFonts w:hint="eastAsia" w:ascii="宋体" w:eastAsia="宋体" w:cs="宋体"/>
                <w:color w:val="auto"/>
                <w:sz w:val="24"/>
                <w:szCs w:val="24"/>
                <w:lang w:bidi="ar-SA"/>
              </w:rPr>
              <w:t>落实基本公共卫生服务，为流动儿童提供“一站式”保健、医疗、筛查、照护和适龄儿童国家免疫规划疫苗接种服务。有条件的地方就近</w:t>
            </w:r>
            <w:r>
              <w:rPr>
                <w:rFonts w:hint="eastAsia" w:ascii="宋体" w:cs="宋体"/>
                <w:color w:val="auto"/>
                <w:sz w:val="24"/>
                <w:szCs w:val="24"/>
                <w:lang w:eastAsia="zh-CN" w:bidi="ar-SA"/>
              </w:rPr>
              <w:t>就便</w:t>
            </w:r>
            <w:r>
              <w:rPr>
                <w:rFonts w:hint="eastAsia" w:ascii="宋体" w:eastAsia="宋体" w:cs="宋体"/>
                <w:color w:val="auto"/>
                <w:sz w:val="24"/>
                <w:szCs w:val="24"/>
                <w:lang w:bidi="ar-SA"/>
              </w:rPr>
              <w:t>提供</w:t>
            </w:r>
            <w:r>
              <w:rPr>
                <w:rFonts w:hint="eastAsia" w:ascii="宋体" w:cs="宋体"/>
                <w:color w:val="auto"/>
                <w:sz w:val="24"/>
                <w:szCs w:val="24"/>
                <w:lang w:eastAsia="zh-CN" w:bidi="ar-SA"/>
              </w:rPr>
              <w:t>普惠</w:t>
            </w:r>
            <w:r>
              <w:rPr>
                <w:rFonts w:hint="eastAsia" w:ascii="宋体" w:eastAsia="宋体" w:cs="宋体"/>
                <w:color w:val="auto"/>
                <w:sz w:val="24"/>
                <w:szCs w:val="24"/>
                <w:lang w:bidi="ar-SA"/>
              </w:rPr>
              <w:t>托育服务</w:t>
            </w:r>
            <w:r>
              <w:rPr>
                <w:rFonts w:hint="eastAsia" w:ascii="宋体" w:cs="宋体"/>
                <w:color w:val="auto"/>
                <w:sz w:val="24"/>
                <w:szCs w:val="24"/>
                <w:lang w:eastAsia="zh-CN" w:bidi="ar-SA"/>
              </w:rPr>
              <w:t>。</w:t>
            </w:r>
          </w:p>
        </w:tc>
        <w:tc>
          <w:tcPr>
            <w:tcW w:w="2112" w:type="dxa"/>
            <w:tcBorders>
              <w:top w:val="single" w:color="auto" w:sz="4" w:space="0"/>
              <w:left w:val="single" w:color="auto" w:sz="4" w:space="0"/>
              <w:bottom w:val="single" w:color="auto" w:sz="4" w:space="0"/>
              <w:right w:val="single" w:color="auto" w:sz="4" w:space="0"/>
            </w:tcBorders>
            <w:noWrap/>
            <w:vAlign w:val="center"/>
          </w:tcPr>
          <w:p w14:paraId="43E142A5">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default" w:ascii="宋体" w:eastAsia="宋体" w:cs="宋体"/>
                <w:color w:val="auto"/>
                <w:sz w:val="24"/>
                <w:szCs w:val="24"/>
                <w:lang w:val="en-US" w:eastAsia="zh-CN"/>
              </w:rPr>
            </w:pPr>
            <w:r>
              <w:rPr>
                <w:rFonts w:hint="eastAsia" w:ascii="宋体" w:cs="宋体"/>
                <w:color w:val="auto"/>
                <w:sz w:val="24"/>
                <w:szCs w:val="24"/>
                <w:lang w:val="en-US" w:eastAsia="zh-CN"/>
              </w:rPr>
              <w:t>市</w:t>
            </w:r>
            <w:r>
              <w:rPr>
                <w:rFonts w:hint="eastAsia" w:ascii="宋体" w:eastAsia="宋体" w:cs="宋体"/>
                <w:color w:val="auto"/>
                <w:sz w:val="24"/>
                <w:szCs w:val="24"/>
              </w:rPr>
              <w:t>卫健委</w:t>
            </w:r>
          </w:p>
        </w:tc>
      </w:tr>
      <w:tr w14:paraId="753E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5"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1C5ACE09">
            <w:pPr>
              <w:rPr>
                <w:color w:val="auto"/>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6E2D7B4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color w:val="auto"/>
                <w:sz w:val="24"/>
                <w:szCs w:val="24"/>
              </w:rPr>
            </w:pPr>
            <w:r>
              <w:rPr>
                <w:rFonts w:hint="eastAsia" w:ascii="宋体" w:eastAsia="宋体" w:cs="宋体"/>
                <w:color w:val="auto"/>
                <w:sz w:val="24"/>
                <w:szCs w:val="24"/>
              </w:rPr>
              <w:t>2</w:t>
            </w:r>
          </w:p>
        </w:tc>
        <w:tc>
          <w:tcPr>
            <w:tcW w:w="1337" w:type="dxa"/>
            <w:tcBorders>
              <w:top w:val="single" w:color="auto" w:sz="4" w:space="0"/>
              <w:left w:val="single" w:color="auto" w:sz="4" w:space="0"/>
              <w:bottom w:val="single" w:color="auto" w:sz="4" w:space="0"/>
              <w:right w:val="single" w:color="auto" w:sz="4" w:space="0"/>
            </w:tcBorders>
            <w:noWrap/>
            <w:vAlign w:val="center"/>
          </w:tcPr>
          <w:p w14:paraId="03F15E36">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color w:val="auto"/>
                <w:sz w:val="24"/>
                <w:szCs w:val="24"/>
              </w:rPr>
            </w:pPr>
            <w:r>
              <w:rPr>
                <w:rFonts w:hint="eastAsia" w:ascii="宋体" w:eastAsia="宋体" w:cs="宋体"/>
                <w:color w:val="auto"/>
                <w:sz w:val="24"/>
                <w:szCs w:val="24"/>
              </w:rPr>
              <w:t>3-6岁流动儿童</w:t>
            </w:r>
          </w:p>
        </w:tc>
        <w:tc>
          <w:tcPr>
            <w:tcW w:w="1635" w:type="dxa"/>
            <w:tcBorders>
              <w:top w:val="single" w:color="auto" w:sz="4" w:space="0"/>
              <w:left w:val="single" w:color="auto" w:sz="4" w:space="0"/>
              <w:bottom w:val="single" w:color="auto" w:sz="4" w:space="0"/>
              <w:right w:val="single" w:color="auto" w:sz="4" w:space="0"/>
            </w:tcBorders>
            <w:noWrap/>
            <w:vAlign w:val="center"/>
          </w:tcPr>
          <w:p w14:paraId="5B784DB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eastAsia="宋体" w:cs="宋体"/>
                <w:color w:val="auto"/>
                <w:sz w:val="24"/>
                <w:szCs w:val="24"/>
              </w:rPr>
            </w:pPr>
            <w:r>
              <w:rPr>
                <w:rFonts w:hint="eastAsia" w:ascii="宋体" w:eastAsia="宋体" w:cs="宋体"/>
                <w:color w:val="auto"/>
                <w:sz w:val="24"/>
                <w:szCs w:val="24"/>
              </w:rPr>
              <w:t>学前教育服务</w:t>
            </w:r>
          </w:p>
        </w:tc>
        <w:tc>
          <w:tcPr>
            <w:tcW w:w="5741" w:type="dxa"/>
            <w:tcBorders>
              <w:top w:val="single" w:color="auto" w:sz="4" w:space="0"/>
              <w:left w:val="single" w:color="auto" w:sz="4" w:space="0"/>
              <w:bottom w:val="single" w:color="auto" w:sz="4" w:space="0"/>
              <w:right w:val="single" w:color="auto" w:sz="4" w:space="0"/>
            </w:tcBorders>
            <w:noWrap/>
            <w:vAlign w:val="center"/>
          </w:tcPr>
          <w:p w14:paraId="6C821183">
            <w:pPr>
              <w:keepNext w:val="0"/>
              <w:keepLines w:val="0"/>
              <w:pageBreakBefore w:val="0"/>
              <w:widowControl w:val="0"/>
              <w:kinsoku/>
              <w:wordWrap/>
              <w:overflowPunct/>
              <w:topLinePunct w:val="0"/>
              <w:autoSpaceDE/>
              <w:autoSpaceDN/>
              <w:bidi w:val="0"/>
              <w:adjustRightInd w:val="0"/>
              <w:snapToGrid w:val="0"/>
              <w:spacing w:line="340" w:lineRule="exact"/>
              <w:ind w:left="20" w:firstLine="0"/>
              <w:jc w:val="both"/>
              <w:textAlignment w:val="auto"/>
              <w:rPr>
                <w:rFonts w:hint="eastAsia" w:ascii="宋体" w:eastAsia="宋体" w:cs="宋体"/>
                <w:color w:val="auto"/>
                <w:sz w:val="24"/>
                <w:szCs w:val="24"/>
                <w:lang w:eastAsia="zh-CN"/>
              </w:rPr>
            </w:pPr>
            <w:r>
              <w:rPr>
                <w:rFonts w:hint="eastAsia" w:ascii="宋体" w:eastAsia="宋体" w:cs="宋体"/>
                <w:color w:val="auto"/>
                <w:sz w:val="24"/>
                <w:szCs w:val="24"/>
              </w:rPr>
              <w:t>符合条件的就近在普惠性幼儿园入园</w:t>
            </w:r>
            <w:r>
              <w:rPr>
                <w:rFonts w:hint="eastAsia" w:ascii="宋体" w:cs="宋体"/>
                <w:color w:val="auto"/>
                <w:sz w:val="24"/>
                <w:szCs w:val="24"/>
                <w:lang w:eastAsia="zh-CN"/>
              </w:rPr>
              <w:t>，</w:t>
            </w:r>
            <w:r>
              <w:rPr>
                <w:rFonts w:hint="eastAsia" w:ascii="宋体" w:eastAsia="宋体" w:cs="宋体"/>
                <w:color w:val="auto"/>
                <w:sz w:val="24"/>
                <w:szCs w:val="24"/>
              </w:rPr>
              <w:t>按照学籍管理规定为3-6岁流动儿童建立学籍，实行统一建籍、统一管理；资助家庭经济困难的儿童接受普惠性学前教育</w:t>
            </w:r>
            <w:r>
              <w:rPr>
                <w:rFonts w:hint="eastAsia" w:ascii="宋体" w:cs="宋体"/>
                <w:color w:val="auto"/>
                <w:sz w:val="24"/>
                <w:szCs w:val="24"/>
                <w:lang w:eastAsia="zh-CN"/>
              </w:rPr>
              <w:t>；落实学前教育段随迁子女保教费与户籍生同等待遇。</w:t>
            </w:r>
          </w:p>
        </w:tc>
        <w:tc>
          <w:tcPr>
            <w:tcW w:w="2112" w:type="dxa"/>
            <w:tcBorders>
              <w:top w:val="single" w:color="auto" w:sz="4" w:space="0"/>
              <w:left w:val="single" w:color="auto" w:sz="4" w:space="0"/>
              <w:bottom w:val="single" w:color="auto" w:sz="4" w:space="0"/>
              <w:right w:val="single" w:color="auto" w:sz="4" w:space="0"/>
            </w:tcBorders>
            <w:noWrap/>
            <w:vAlign w:val="center"/>
          </w:tcPr>
          <w:p w14:paraId="4DACD5DA">
            <w:pPr>
              <w:keepNext w:val="0"/>
              <w:keepLines w:val="0"/>
              <w:pageBreakBefore w:val="0"/>
              <w:widowControl w:val="0"/>
              <w:kinsoku/>
              <w:wordWrap/>
              <w:overflowPunct/>
              <w:topLinePunct w:val="0"/>
              <w:autoSpaceDE/>
              <w:autoSpaceDN/>
              <w:bidi w:val="0"/>
              <w:adjustRightInd w:val="0"/>
              <w:snapToGrid w:val="0"/>
              <w:spacing w:line="340" w:lineRule="exact"/>
              <w:ind w:left="20" w:firstLine="0"/>
              <w:jc w:val="center"/>
              <w:textAlignment w:val="auto"/>
              <w:rPr>
                <w:rFonts w:hint="default" w:ascii="宋体" w:eastAsia="宋体" w:cs="宋体"/>
                <w:color w:val="auto"/>
                <w:sz w:val="24"/>
                <w:szCs w:val="24"/>
                <w:lang w:val="en-US" w:eastAsia="zh-CN"/>
              </w:rPr>
            </w:pPr>
            <w:r>
              <w:rPr>
                <w:rFonts w:hint="eastAsia" w:ascii="宋体" w:cs="宋体"/>
                <w:color w:val="auto"/>
                <w:sz w:val="24"/>
                <w:szCs w:val="24"/>
                <w:lang w:val="en-US" w:eastAsia="zh-CN"/>
              </w:rPr>
              <w:t>市教育局</w:t>
            </w:r>
          </w:p>
        </w:tc>
      </w:tr>
      <w:tr w14:paraId="11A6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0" w:hRule="atLeast"/>
          <w:jc w:val="center"/>
        </w:trPr>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1869156C">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b/>
                <w:color w:val="auto"/>
                <w:sz w:val="24"/>
                <w:szCs w:val="24"/>
              </w:rPr>
            </w:pPr>
            <w:r>
              <w:rPr>
                <w:rFonts w:hint="eastAsia" w:ascii="宋体" w:eastAsia="宋体" w:cs="宋体"/>
                <w:b/>
                <w:color w:val="auto"/>
                <w:sz w:val="24"/>
                <w:szCs w:val="24"/>
              </w:rPr>
              <w:t>学有</w:t>
            </w:r>
          </w:p>
          <w:p w14:paraId="5A0EF242">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b/>
                <w:color w:val="auto"/>
                <w:sz w:val="24"/>
                <w:szCs w:val="24"/>
              </w:rPr>
            </w:pPr>
            <w:r>
              <w:rPr>
                <w:rFonts w:hint="eastAsia" w:ascii="宋体" w:eastAsia="宋体" w:cs="宋体"/>
                <w:b/>
                <w:color w:val="auto"/>
                <w:sz w:val="24"/>
                <w:szCs w:val="24"/>
              </w:rPr>
              <w:t>所教</w:t>
            </w:r>
          </w:p>
        </w:tc>
        <w:tc>
          <w:tcPr>
            <w:tcW w:w="645" w:type="dxa"/>
            <w:tcBorders>
              <w:top w:val="single" w:color="auto" w:sz="4" w:space="0"/>
              <w:left w:val="single" w:color="auto" w:sz="4" w:space="0"/>
              <w:bottom w:val="single" w:color="auto" w:sz="4" w:space="0"/>
              <w:right w:val="single" w:color="auto" w:sz="4" w:space="0"/>
            </w:tcBorders>
            <w:noWrap/>
            <w:vAlign w:val="center"/>
          </w:tcPr>
          <w:p w14:paraId="189340D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s="宋体"/>
                <w:color w:val="auto"/>
                <w:sz w:val="24"/>
                <w:szCs w:val="24"/>
              </w:rPr>
            </w:pPr>
            <w:r>
              <w:rPr>
                <w:rFonts w:hint="eastAsia" w:ascii="宋体" w:eastAsia="宋体" w:cs="宋体"/>
                <w:color w:val="auto"/>
                <w:sz w:val="24"/>
                <w:szCs w:val="24"/>
              </w:rPr>
              <w:t>3</w:t>
            </w:r>
          </w:p>
        </w:tc>
        <w:tc>
          <w:tcPr>
            <w:tcW w:w="1337" w:type="dxa"/>
            <w:tcBorders>
              <w:top w:val="single" w:color="auto" w:sz="4" w:space="0"/>
              <w:left w:val="single" w:color="auto" w:sz="4" w:space="0"/>
              <w:bottom w:val="single" w:color="auto" w:sz="4" w:space="0"/>
              <w:right w:val="single" w:color="auto" w:sz="4" w:space="0"/>
            </w:tcBorders>
            <w:noWrap/>
            <w:vAlign w:val="center"/>
          </w:tcPr>
          <w:p w14:paraId="084E5751">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color w:val="auto"/>
                <w:sz w:val="24"/>
                <w:szCs w:val="24"/>
              </w:rPr>
            </w:pPr>
            <w:r>
              <w:rPr>
                <w:rFonts w:hint="eastAsia" w:ascii="宋体" w:eastAsia="宋体" w:cs="宋体"/>
                <w:color w:val="auto"/>
                <w:sz w:val="24"/>
                <w:szCs w:val="24"/>
              </w:rPr>
              <w:t>义务教育阶段流动儿童</w:t>
            </w:r>
          </w:p>
        </w:tc>
        <w:tc>
          <w:tcPr>
            <w:tcW w:w="1635" w:type="dxa"/>
            <w:tcBorders>
              <w:top w:val="single" w:color="auto" w:sz="4" w:space="0"/>
              <w:left w:val="single" w:color="auto" w:sz="4" w:space="0"/>
              <w:bottom w:val="single" w:color="auto" w:sz="4" w:space="0"/>
              <w:right w:val="single" w:color="auto" w:sz="4" w:space="0"/>
            </w:tcBorders>
            <w:noWrap/>
            <w:vAlign w:val="center"/>
          </w:tcPr>
          <w:p w14:paraId="2AB5A80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eastAsia="宋体" w:cs="宋体"/>
                <w:color w:val="auto"/>
                <w:sz w:val="24"/>
                <w:szCs w:val="24"/>
              </w:rPr>
            </w:pPr>
            <w:r>
              <w:rPr>
                <w:rFonts w:hint="eastAsia" w:ascii="宋体" w:eastAsia="宋体" w:cs="宋体"/>
                <w:color w:val="auto"/>
                <w:sz w:val="24"/>
                <w:szCs w:val="24"/>
              </w:rPr>
              <w:t>义务教育服务</w:t>
            </w:r>
          </w:p>
        </w:tc>
        <w:tc>
          <w:tcPr>
            <w:tcW w:w="5741" w:type="dxa"/>
            <w:tcBorders>
              <w:top w:val="single" w:color="auto" w:sz="4" w:space="0"/>
              <w:left w:val="single" w:color="auto" w:sz="4" w:space="0"/>
              <w:bottom w:val="single" w:color="auto" w:sz="4" w:space="0"/>
              <w:right w:val="single" w:color="auto" w:sz="4" w:space="0"/>
            </w:tcBorders>
            <w:noWrap/>
            <w:vAlign w:val="center"/>
          </w:tcPr>
          <w:p w14:paraId="6A75219D">
            <w:pPr>
              <w:keepNext w:val="0"/>
              <w:keepLines w:val="0"/>
              <w:pageBreakBefore w:val="0"/>
              <w:widowControl w:val="0"/>
              <w:kinsoku/>
              <w:wordWrap/>
              <w:overflowPunct/>
              <w:topLinePunct w:val="0"/>
              <w:autoSpaceDE/>
              <w:autoSpaceDN/>
              <w:bidi w:val="0"/>
              <w:adjustRightInd w:val="0"/>
              <w:snapToGrid w:val="0"/>
              <w:spacing w:line="340" w:lineRule="exact"/>
              <w:ind w:firstLine="0"/>
              <w:jc w:val="both"/>
              <w:textAlignment w:val="auto"/>
              <w:rPr>
                <w:rFonts w:hint="eastAsia" w:ascii="宋体" w:eastAsia="宋体" w:cs="宋体"/>
                <w:color w:val="auto"/>
                <w:sz w:val="24"/>
                <w:szCs w:val="24"/>
                <w:lang w:eastAsia="zh-CN"/>
              </w:rPr>
            </w:pPr>
            <w:r>
              <w:rPr>
                <w:rFonts w:hint="eastAsia" w:ascii="宋体" w:eastAsia="宋体" w:cs="宋体"/>
                <w:color w:val="auto"/>
                <w:sz w:val="24"/>
                <w:szCs w:val="24"/>
              </w:rPr>
              <w:t>保障流动儿童接受义务教育，免除学杂费，免费提供教科书；流动儿童在入团入队、考试竞赛、文体活动、评优评先等方面和本地户籍儿童享有平等权利；</w:t>
            </w:r>
            <w:r>
              <w:rPr>
                <w:rFonts w:hint="eastAsia" w:ascii="宋体" w:eastAsia="宋体" w:cs="宋体"/>
                <w:color w:val="auto"/>
                <w:sz w:val="24"/>
                <w:szCs w:val="24"/>
                <w:lang w:val="en-US" w:eastAsia="zh-CN"/>
              </w:rPr>
              <w:t>符合条件的义务教育段随迁子女就近就读公办学校，按照学籍管理规定为随迁子女建立学籍，实行统一建籍、统一管理；</w:t>
            </w:r>
            <w:r>
              <w:rPr>
                <w:rFonts w:hint="eastAsia" w:ascii="宋体" w:eastAsia="宋体" w:cs="宋体"/>
                <w:color w:val="auto"/>
                <w:sz w:val="24"/>
                <w:szCs w:val="24"/>
              </w:rPr>
              <w:t>为家庭经济困难流动儿童提供生活</w:t>
            </w:r>
            <w:r>
              <w:rPr>
                <w:rFonts w:hint="eastAsia" w:ascii="宋体" w:cs="宋体"/>
                <w:color w:val="auto"/>
                <w:sz w:val="24"/>
                <w:szCs w:val="24"/>
                <w:lang w:eastAsia="zh-CN"/>
              </w:rPr>
              <w:t>费</w:t>
            </w:r>
            <w:r>
              <w:rPr>
                <w:rFonts w:hint="eastAsia" w:ascii="宋体" w:eastAsia="宋体" w:cs="宋体"/>
                <w:color w:val="auto"/>
                <w:sz w:val="24"/>
                <w:szCs w:val="24"/>
              </w:rPr>
              <w:t>补助</w:t>
            </w:r>
            <w:r>
              <w:rPr>
                <w:rFonts w:hint="eastAsia" w:ascii="宋体" w:cs="宋体"/>
                <w:color w:val="auto"/>
                <w:sz w:val="24"/>
                <w:szCs w:val="24"/>
                <w:lang w:eastAsia="zh-CN"/>
              </w:rPr>
              <w:t>，补助寄宿生住宿费</w:t>
            </w:r>
            <w:r>
              <w:rPr>
                <w:rFonts w:hint="eastAsia" w:ascii="宋体" w:eastAsia="宋体" w:cs="宋体"/>
                <w:color w:val="auto"/>
                <w:sz w:val="24"/>
                <w:szCs w:val="24"/>
              </w:rPr>
              <w:t>；符合条件的在居住地参加中考</w:t>
            </w:r>
            <w:r>
              <w:rPr>
                <w:rFonts w:hint="eastAsia" w:ascii="宋体" w:cs="宋体"/>
                <w:color w:val="auto"/>
                <w:sz w:val="24"/>
                <w:szCs w:val="24"/>
                <w:lang w:eastAsia="zh-CN"/>
              </w:rPr>
              <w:t>；做好控辍保学工作。</w:t>
            </w:r>
          </w:p>
        </w:tc>
        <w:tc>
          <w:tcPr>
            <w:tcW w:w="2112" w:type="dxa"/>
            <w:tcBorders>
              <w:top w:val="single" w:color="auto" w:sz="4" w:space="0"/>
              <w:left w:val="single" w:color="auto" w:sz="4" w:space="0"/>
              <w:bottom w:val="single" w:color="auto" w:sz="4" w:space="0"/>
              <w:right w:val="single" w:color="auto" w:sz="4" w:space="0"/>
            </w:tcBorders>
            <w:noWrap/>
            <w:vAlign w:val="center"/>
          </w:tcPr>
          <w:p w14:paraId="4E4F20E9">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default" w:ascii="宋体" w:eastAsia="宋体" w:cs="宋体"/>
                <w:color w:val="auto"/>
                <w:sz w:val="24"/>
                <w:szCs w:val="24"/>
                <w:lang w:val="en-US" w:eastAsia="zh-CN"/>
              </w:rPr>
            </w:pPr>
            <w:r>
              <w:rPr>
                <w:rFonts w:hint="eastAsia" w:ascii="宋体" w:cs="宋体"/>
                <w:color w:val="auto"/>
                <w:sz w:val="24"/>
                <w:szCs w:val="24"/>
                <w:lang w:val="en-US" w:eastAsia="zh-CN"/>
              </w:rPr>
              <w:t>市教育局</w:t>
            </w:r>
          </w:p>
        </w:tc>
      </w:tr>
      <w:tr w14:paraId="14E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0"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55063B0B">
            <w:pPr>
              <w:rPr>
                <w:color w:val="auto"/>
              </w:rPr>
            </w:pPr>
          </w:p>
        </w:tc>
        <w:tc>
          <w:tcPr>
            <w:tcW w:w="645" w:type="dxa"/>
            <w:tcBorders>
              <w:top w:val="single" w:color="auto" w:sz="4" w:space="0"/>
              <w:left w:val="single" w:color="auto" w:sz="4" w:space="0"/>
              <w:bottom w:val="single" w:color="auto" w:sz="4" w:space="0"/>
              <w:right w:val="single" w:color="auto" w:sz="4" w:space="0"/>
            </w:tcBorders>
            <w:noWrap/>
            <w:vAlign w:val="center"/>
          </w:tcPr>
          <w:p w14:paraId="42410021">
            <w:pPr>
              <w:spacing w:line="560" w:lineRule="exact"/>
              <w:jc w:val="center"/>
              <w:rPr>
                <w:rFonts w:hint="eastAsia" w:ascii="宋体" w:eastAsia="宋体" w:cs="宋体"/>
                <w:color w:val="auto"/>
                <w:sz w:val="24"/>
                <w:szCs w:val="24"/>
              </w:rPr>
            </w:pPr>
            <w:r>
              <w:rPr>
                <w:rFonts w:hint="eastAsia" w:ascii="宋体" w:eastAsia="宋体"/>
                <w:color w:val="auto"/>
                <w:sz w:val="24"/>
                <w:szCs w:val="24"/>
              </w:rPr>
              <w:t>4</w:t>
            </w:r>
          </w:p>
        </w:tc>
        <w:tc>
          <w:tcPr>
            <w:tcW w:w="1337" w:type="dxa"/>
            <w:tcBorders>
              <w:top w:val="single" w:color="auto" w:sz="4" w:space="0"/>
              <w:left w:val="single" w:color="auto" w:sz="4" w:space="0"/>
              <w:bottom w:val="single" w:color="auto" w:sz="4" w:space="0"/>
              <w:right w:val="single" w:color="auto" w:sz="4" w:space="0"/>
            </w:tcBorders>
            <w:noWrap/>
          </w:tcPr>
          <w:p w14:paraId="0076B9B7">
            <w:pPr>
              <w:spacing w:before="648" w:line="399" w:lineRule="exact"/>
              <w:ind w:firstLine="0"/>
              <w:jc w:val="center"/>
              <w:rPr>
                <w:rFonts w:hint="eastAsia" w:ascii="宋体" w:eastAsia="宋体" w:cs="宋体"/>
                <w:color w:val="auto"/>
                <w:sz w:val="24"/>
                <w:szCs w:val="24"/>
              </w:rPr>
            </w:pPr>
            <w:r>
              <w:rPr>
                <w:rFonts w:hint="eastAsia" w:ascii="宋体" w:eastAsia="宋体"/>
                <w:color w:val="auto"/>
                <w:sz w:val="24"/>
                <w:szCs w:val="24"/>
              </w:rPr>
              <w:t>普通高中教育阶段流动儿童</w:t>
            </w:r>
          </w:p>
        </w:tc>
        <w:tc>
          <w:tcPr>
            <w:tcW w:w="1635" w:type="dxa"/>
            <w:tcBorders>
              <w:top w:val="single" w:color="auto" w:sz="4" w:space="0"/>
              <w:left w:val="single" w:color="auto" w:sz="4" w:space="0"/>
              <w:bottom w:val="single" w:color="auto" w:sz="4" w:space="0"/>
              <w:right w:val="single" w:color="auto" w:sz="4" w:space="0"/>
            </w:tcBorders>
            <w:noWrap/>
          </w:tcPr>
          <w:p w14:paraId="2102DCEE">
            <w:pPr>
              <w:spacing w:before="658" w:line="440" w:lineRule="exact"/>
              <w:jc w:val="center"/>
              <w:rPr>
                <w:color w:val="auto"/>
                <w:sz w:val="24"/>
                <w:szCs w:val="24"/>
              </w:rPr>
            </w:pPr>
            <w:r>
              <w:rPr>
                <w:rFonts w:hint="eastAsia" w:ascii="宋体" w:eastAsia="宋体"/>
                <w:color w:val="auto"/>
                <w:sz w:val="24"/>
                <w:szCs w:val="24"/>
              </w:rPr>
              <w:t>普通高中教育</w:t>
            </w:r>
          </w:p>
          <w:p w14:paraId="3667C1FE">
            <w:pPr>
              <w:spacing w:line="418" w:lineRule="exact"/>
              <w:ind w:firstLine="0"/>
              <w:jc w:val="both"/>
              <w:rPr>
                <w:rFonts w:hint="eastAsia" w:ascii="宋体" w:eastAsia="宋体" w:cs="宋体"/>
                <w:color w:val="auto"/>
                <w:sz w:val="24"/>
                <w:szCs w:val="24"/>
              </w:rPr>
            </w:pPr>
            <w:r>
              <w:rPr>
                <w:rFonts w:hint="eastAsia" w:ascii="宋体" w:eastAsia="宋体"/>
                <w:color w:val="auto"/>
                <w:sz w:val="24"/>
                <w:szCs w:val="24"/>
              </w:rPr>
              <w:t>服务</w:t>
            </w:r>
          </w:p>
        </w:tc>
        <w:tc>
          <w:tcPr>
            <w:tcW w:w="5741" w:type="dxa"/>
            <w:tcBorders>
              <w:top w:val="single" w:color="auto" w:sz="4" w:space="0"/>
              <w:left w:val="single" w:color="auto" w:sz="4" w:space="0"/>
              <w:bottom w:val="single" w:color="auto" w:sz="4" w:space="0"/>
              <w:right w:val="single" w:color="auto" w:sz="4" w:space="0"/>
            </w:tcBorders>
            <w:noWrap/>
            <w:vAlign w:val="center"/>
          </w:tcPr>
          <w:p w14:paraId="14BE749D">
            <w:pPr>
              <w:spacing w:line="440" w:lineRule="exact"/>
              <w:rPr>
                <w:rFonts w:hint="eastAsia" w:ascii="宋体" w:eastAsia="宋体" w:cs="宋体"/>
                <w:color w:val="auto"/>
                <w:sz w:val="24"/>
                <w:szCs w:val="24"/>
                <w:lang w:eastAsia="zh-CN"/>
              </w:rPr>
            </w:pPr>
            <w:r>
              <w:rPr>
                <w:rFonts w:hint="eastAsia" w:ascii="宋体" w:eastAsia="宋体"/>
                <w:color w:val="auto"/>
                <w:sz w:val="24"/>
                <w:szCs w:val="24"/>
              </w:rPr>
              <w:t>允许符合条件的流动儿童在居住地普通高中就读并在当地参加高考；为普通高中在校生中的家庭经济困难学生提供国家助学金；免除符合条件的普通高中家庭经济困难学生学杂费</w:t>
            </w:r>
            <w:r>
              <w:rPr>
                <w:rFonts w:hint="eastAsia" w:ascii="宋体"/>
                <w:color w:val="auto"/>
                <w:sz w:val="24"/>
                <w:szCs w:val="24"/>
                <w:lang w:eastAsia="zh-CN"/>
              </w:rPr>
              <w:t>，并免费提供教科书。</w:t>
            </w:r>
          </w:p>
        </w:tc>
        <w:tc>
          <w:tcPr>
            <w:tcW w:w="2112" w:type="dxa"/>
            <w:tcBorders>
              <w:top w:val="single" w:color="auto" w:sz="4" w:space="0"/>
              <w:left w:val="single" w:color="auto" w:sz="4" w:space="0"/>
              <w:bottom w:val="single" w:color="auto" w:sz="4" w:space="0"/>
              <w:right w:val="single" w:color="auto" w:sz="4" w:space="0"/>
            </w:tcBorders>
            <w:noWrap/>
            <w:vAlign w:val="center"/>
          </w:tcPr>
          <w:p w14:paraId="2E42FEF2">
            <w:pPr>
              <w:spacing w:line="560" w:lineRule="exact"/>
              <w:ind w:firstLine="0"/>
              <w:jc w:val="center"/>
              <w:rPr>
                <w:rFonts w:hint="default" w:ascii="宋体" w:eastAsia="宋体" w:cs="宋体"/>
                <w:color w:val="auto"/>
                <w:sz w:val="24"/>
                <w:szCs w:val="24"/>
                <w:lang w:val="en-US" w:eastAsia="zh-CN"/>
              </w:rPr>
            </w:pPr>
            <w:r>
              <w:rPr>
                <w:rFonts w:hint="eastAsia"/>
                <w:color w:val="auto"/>
                <w:sz w:val="24"/>
                <w:szCs w:val="24"/>
                <w:lang w:val="en-US" w:eastAsia="zh-CN"/>
              </w:rPr>
              <w:t>市教育局</w:t>
            </w:r>
          </w:p>
        </w:tc>
      </w:tr>
    </w:tbl>
    <w:p w14:paraId="7888CB09">
      <w:pPr>
        <w:sectPr>
          <w:pgSz w:w="16838" w:h="11906" w:orient="landscape"/>
          <w:pgMar w:top="1531" w:right="1723" w:bottom="1531" w:left="1440" w:header="851" w:footer="992" w:gutter="0"/>
          <w:cols w:space="425" w:num="1"/>
          <w:docGrid w:type="lines" w:linePitch="312" w:charSpace="0"/>
        </w:sectPr>
      </w:pPr>
    </w:p>
    <w:tbl>
      <w:tblPr>
        <w:tblStyle w:val="12"/>
        <w:tblW w:w="12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9"/>
        <w:gridCol w:w="6"/>
        <w:gridCol w:w="660"/>
        <w:gridCol w:w="1466"/>
        <w:gridCol w:w="1373"/>
        <w:gridCol w:w="6035"/>
        <w:gridCol w:w="2288"/>
      </w:tblGrid>
      <w:tr w14:paraId="56E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1525" w:type="dxa"/>
            <w:gridSpan w:val="3"/>
            <w:tcBorders>
              <w:top w:val="single" w:color="auto" w:sz="4" w:space="0"/>
              <w:left w:val="single" w:color="auto" w:sz="4" w:space="0"/>
              <w:bottom w:val="single" w:color="auto" w:sz="4" w:space="0"/>
              <w:right w:val="single" w:color="auto" w:sz="4" w:space="0"/>
            </w:tcBorders>
            <w:noWrap/>
            <w:vAlign w:val="center"/>
          </w:tcPr>
          <w:p w14:paraId="765214A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71E3689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r>
              <w:rPr>
                <w:rFonts w:hint="eastAsia" w:ascii="宋体" w:eastAsia="宋体" w:cs="宋体"/>
                <w:b/>
                <w:color w:val="000000"/>
                <w:sz w:val="24"/>
                <w:szCs w:val="24"/>
              </w:rPr>
              <w:t>服务对象</w:t>
            </w:r>
          </w:p>
        </w:tc>
        <w:tc>
          <w:tcPr>
            <w:tcW w:w="1373" w:type="dxa"/>
            <w:tcBorders>
              <w:top w:val="single" w:color="auto" w:sz="4" w:space="0"/>
              <w:left w:val="single" w:color="auto" w:sz="4" w:space="0"/>
              <w:bottom w:val="single" w:color="auto" w:sz="4" w:space="0"/>
              <w:right w:val="single" w:color="auto" w:sz="4" w:space="0"/>
            </w:tcBorders>
            <w:noWrap/>
            <w:vAlign w:val="center"/>
          </w:tcPr>
          <w:p w14:paraId="67D840F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r>
              <w:rPr>
                <w:rFonts w:hint="eastAsia" w:ascii="宋体" w:eastAsia="宋体" w:cs="宋体"/>
                <w:b/>
                <w:color w:val="000000"/>
                <w:sz w:val="24"/>
                <w:szCs w:val="24"/>
              </w:rPr>
              <w:t>服务项目</w:t>
            </w:r>
          </w:p>
        </w:tc>
        <w:tc>
          <w:tcPr>
            <w:tcW w:w="6035" w:type="dxa"/>
            <w:tcBorders>
              <w:top w:val="single" w:color="auto" w:sz="4" w:space="0"/>
              <w:left w:val="single" w:color="auto" w:sz="4" w:space="0"/>
              <w:bottom w:val="single" w:color="auto" w:sz="4" w:space="0"/>
              <w:right w:val="single" w:color="auto" w:sz="4" w:space="0"/>
            </w:tcBorders>
            <w:noWrap/>
            <w:vAlign w:val="center"/>
          </w:tcPr>
          <w:p w14:paraId="3634355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r>
              <w:rPr>
                <w:rFonts w:hint="eastAsia" w:ascii="宋体" w:eastAsia="宋体" w:cs="宋体"/>
                <w:b/>
                <w:color w:val="000000"/>
                <w:sz w:val="24"/>
                <w:szCs w:val="24"/>
              </w:rPr>
              <w:t>服务内容</w:t>
            </w:r>
          </w:p>
        </w:tc>
        <w:tc>
          <w:tcPr>
            <w:tcW w:w="2288" w:type="dxa"/>
            <w:tcBorders>
              <w:top w:val="single" w:color="auto" w:sz="4" w:space="0"/>
              <w:left w:val="single" w:color="auto" w:sz="4" w:space="0"/>
              <w:bottom w:val="single" w:color="auto" w:sz="4" w:space="0"/>
              <w:right w:val="single" w:color="auto" w:sz="4" w:space="0"/>
            </w:tcBorders>
            <w:noWrap/>
            <w:vAlign w:val="center"/>
          </w:tcPr>
          <w:p w14:paraId="2372700E">
            <w:pPr>
              <w:keepNext w:val="0"/>
              <w:keepLines w:val="0"/>
              <w:pageBreakBefore w:val="0"/>
              <w:widowControl w:val="0"/>
              <w:kinsoku/>
              <w:wordWrap/>
              <w:overflowPunct/>
              <w:topLinePunct w:val="0"/>
              <w:autoSpaceDE/>
              <w:autoSpaceDN/>
              <w:bidi w:val="0"/>
              <w:adjustRightInd w:val="0"/>
              <w:snapToGrid w:val="0"/>
              <w:spacing w:line="340" w:lineRule="exact"/>
              <w:ind w:firstLine="602" w:firstLineChars="250"/>
              <w:jc w:val="both"/>
              <w:textAlignment w:val="auto"/>
              <w:rPr>
                <w:szCs w:val="21"/>
              </w:rPr>
            </w:pPr>
            <w:r>
              <w:rPr>
                <w:rFonts w:hint="eastAsia" w:ascii="宋体" w:eastAsia="宋体" w:cs="宋体"/>
                <w:b/>
                <w:color w:val="000000"/>
                <w:sz w:val="24"/>
                <w:szCs w:val="24"/>
              </w:rPr>
              <w:t>责任部门</w:t>
            </w:r>
          </w:p>
        </w:tc>
      </w:tr>
      <w:tr w14:paraId="3256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5" w:hRule="atLeast"/>
          <w:jc w:val="center"/>
        </w:trPr>
        <w:tc>
          <w:tcPr>
            <w:tcW w:w="865" w:type="dxa"/>
            <w:gridSpan w:val="2"/>
            <w:tcBorders>
              <w:top w:val="single" w:color="auto" w:sz="4" w:space="0"/>
              <w:left w:val="single" w:color="auto" w:sz="4" w:space="0"/>
              <w:bottom w:val="single" w:color="auto" w:sz="4" w:space="0"/>
              <w:right w:val="single" w:color="auto" w:sz="4" w:space="0"/>
            </w:tcBorders>
            <w:noWrap/>
          </w:tcPr>
          <w:p w14:paraId="154C5EED"/>
          <w:p w14:paraId="30224743">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rFonts w:hint="eastAsia" w:ascii="宋体" w:eastAsia="宋体" w:cs="宋体"/>
                <w:b/>
                <w:color w:val="000000"/>
                <w:sz w:val="24"/>
                <w:szCs w:val="24"/>
              </w:rPr>
            </w:pPr>
            <w:r>
              <w:rPr>
                <w:rFonts w:hint="eastAsia" w:ascii="宋体" w:eastAsia="宋体" w:cs="宋体"/>
                <w:b/>
                <w:color w:val="000000"/>
                <w:sz w:val="24"/>
                <w:szCs w:val="24"/>
              </w:rPr>
              <w:t>学有</w:t>
            </w:r>
          </w:p>
          <w:p w14:paraId="5FBC2CCD">
            <w:pPr>
              <w:jc w:val="center"/>
              <w:rPr>
                <w:rFonts w:hint="eastAsia" w:ascii="宋体" w:eastAsia="宋体" w:cs="宋体"/>
                <w:b/>
                <w:color w:val="000000"/>
                <w:sz w:val="24"/>
                <w:szCs w:val="24"/>
              </w:rPr>
            </w:pPr>
            <w:r>
              <w:rPr>
                <w:rFonts w:hint="eastAsia" w:ascii="宋体" w:eastAsia="宋体" w:cs="宋体"/>
                <w:b/>
                <w:color w:val="000000"/>
                <w:sz w:val="24"/>
                <w:szCs w:val="24"/>
              </w:rPr>
              <w:t>所教</w:t>
            </w:r>
          </w:p>
        </w:tc>
        <w:tc>
          <w:tcPr>
            <w:tcW w:w="660" w:type="dxa"/>
            <w:tcBorders>
              <w:top w:val="single" w:color="auto" w:sz="4" w:space="0"/>
              <w:left w:val="single" w:color="auto" w:sz="4" w:space="0"/>
              <w:bottom w:val="single" w:color="auto" w:sz="4" w:space="0"/>
              <w:right w:val="single" w:color="auto" w:sz="4" w:space="0"/>
            </w:tcBorders>
            <w:noWrap/>
            <w:vAlign w:val="center"/>
          </w:tcPr>
          <w:p w14:paraId="0318505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color w:val="000000"/>
                <w:sz w:val="24"/>
                <w:szCs w:val="24"/>
              </w:rPr>
              <w:t>5</w:t>
            </w:r>
          </w:p>
        </w:tc>
        <w:tc>
          <w:tcPr>
            <w:tcW w:w="1466" w:type="dxa"/>
            <w:tcBorders>
              <w:top w:val="single" w:color="auto" w:sz="4" w:space="0"/>
              <w:left w:val="single" w:color="auto" w:sz="4" w:space="0"/>
              <w:bottom w:val="single" w:color="auto" w:sz="4" w:space="0"/>
              <w:right w:val="single" w:color="auto" w:sz="4" w:space="0"/>
            </w:tcBorders>
            <w:noWrap/>
            <w:vAlign w:val="center"/>
          </w:tcPr>
          <w:p w14:paraId="662BB0FB">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auto"/>
                <w:sz w:val="24"/>
                <w:szCs w:val="24"/>
              </w:rPr>
            </w:pPr>
            <w:r>
              <w:rPr>
                <w:rFonts w:hint="eastAsia" w:ascii="宋体" w:eastAsia="宋体"/>
                <w:color w:val="auto"/>
                <w:sz w:val="24"/>
                <w:szCs w:val="24"/>
              </w:rPr>
              <w:t>中等职业教育阶段流动儿童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761A6AED">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auto"/>
                <w:sz w:val="24"/>
                <w:szCs w:val="24"/>
              </w:rPr>
            </w:pPr>
            <w:r>
              <w:rPr>
                <w:rFonts w:hint="eastAsia" w:ascii="宋体" w:eastAsia="宋体"/>
                <w:color w:val="auto"/>
                <w:sz w:val="24"/>
                <w:szCs w:val="24"/>
              </w:rPr>
              <w:t>中等职业教育助学服务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1C12F17E">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auto"/>
                <w:sz w:val="24"/>
                <w:szCs w:val="24"/>
                <w:lang w:eastAsia="zh-CN"/>
              </w:rPr>
            </w:pPr>
            <w:r>
              <w:rPr>
                <w:rFonts w:hint="eastAsia" w:ascii="宋体" w:eastAsia="宋体"/>
                <w:color w:val="auto"/>
                <w:sz w:val="24"/>
                <w:szCs w:val="24"/>
              </w:rPr>
              <w:t>为符合条件的中等职业教育在校生提供国家助学金；免除符合条件的中等职业教育在校生学费</w:t>
            </w:r>
            <w:r>
              <w:rPr>
                <w:rFonts w:hint="eastAsia" w:ascii="宋体"/>
                <w:color w:val="auto"/>
                <w:sz w:val="24"/>
                <w:szCs w:val="24"/>
                <w:lang w:eastAsia="zh-CN"/>
              </w:rPr>
              <w:t>并免费提供教科书，补助寄宿生住宿费。</w:t>
            </w:r>
          </w:p>
        </w:tc>
        <w:tc>
          <w:tcPr>
            <w:tcW w:w="2288" w:type="dxa"/>
            <w:tcBorders>
              <w:top w:val="single" w:color="auto" w:sz="4" w:space="0"/>
              <w:left w:val="single" w:color="auto" w:sz="4" w:space="0"/>
              <w:bottom w:val="single" w:color="auto" w:sz="4" w:space="0"/>
              <w:right w:val="single" w:color="auto" w:sz="4" w:space="0"/>
            </w:tcBorders>
            <w:noWrap/>
            <w:vAlign w:val="center"/>
          </w:tcPr>
          <w:p w14:paraId="4C14B13D">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ascii="宋体" w:eastAsia="宋体"/>
                <w:color w:val="auto"/>
                <w:sz w:val="24"/>
                <w:szCs w:val="24"/>
              </w:rPr>
            </w:pPr>
            <w:r>
              <w:rPr>
                <w:rFonts w:hint="eastAsia" w:ascii="宋体" w:eastAsia="宋体"/>
                <w:color w:val="auto"/>
                <w:sz w:val="24"/>
                <w:szCs w:val="24"/>
              </w:rPr>
              <w:t>市教育局、</w:t>
            </w:r>
            <w:r>
              <w:rPr>
                <w:rFonts w:hint="eastAsia" w:ascii="宋体"/>
                <w:color w:val="auto"/>
                <w:sz w:val="24"/>
                <w:szCs w:val="24"/>
                <w:lang w:val="en-US" w:eastAsia="zh-CN"/>
              </w:rPr>
              <w:t>市</w:t>
            </w:r>
            <w:r>
              <w:rPr>
                <w:rFonts w:hint="eastAsia" w:ascii="宋体" w:eastAsia="宋体"/>
                <w:color w:val="auto"/>
                <w:sz w:val="24"/>
                <w:szCs w:val="24"/>
              </w:rPr>
              <w:t>人社局</w:t>
            </w:r>
          </w:p>
        </w:tc>
      </w:tr>
      <w:tr w14:paraId="269C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5" w:hRule="atLeast"/>
          <w:jc w:val="center"/>
        </w:trPr>
        <w:tc>
          <w:tcPr>
            <w:tcW w:w="86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FC8B123">
            <w:pPr>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hint="eastAsia" w:ascii="宋体" w:eastAsia="宋体"/>
                <w:b/>
                <w:color w:val="000000"/>
                <w:sz w:val="24"/>
                <w:szCs w:val="24"/>
              </w:rPr>
            </w:pPr>
            <w:r>
              <w:rPr>
                <w:rFonts w:hint="eastAsia" w:ascii="宋体" w:eastAsia="宋体"/>
                <w:b/>
                <w:color w:val="000000"/>
                <w:sz w:val="24"/>
                <w:szCs w:val="24"/>
              </w:rPr>
              <w:t>病有</w:t>
            </w:r>
          </w:p>
          <w:p w14:paraId="7785AC63">
            <w:pPr>
              <w:keepNext w:val="0"/>
              <w:keepLines w:val="0"/>
              <w:pageBreakBefore w:val="0"/>
              <w:widowControl w:val="0"/>
              <w:kinsoku/>
              <w:wordWrap/>
              <w:topLinePunct w:val="0"/>
              <w:autoSpaceDE/>
              <w:autoSpaceDN/>
              <w:bidi w:val="0"/>
              <w:adjustRightInd w:val="0"/>
              <w:snapToGrid w:val="0"/>
              <w:spacing w:line="340" w:lineRule="exact"/>
              <w:jc w:val="center"/>
              <w:textAlignment w:val="auto"/>
              <w:rPr>
                <w:sz w:val="24"/>
                <w:szCs w:val="24"/>
              </w:rPr>
            </w:pPr>
            <w:r>
              <w:rPr>
                <w:rFonts w:hint="eastAsia" w:ascii="宋体" w:eastAsia="宋体"/>
                <w:b/>
                <w:color w:val="000000"/>
                <w:sz w:val="24"/>
                <w:szCs w:val="24"/>
              </w:rPr>
              <w:t>所医</w:t>
            </w:r>
          </w:p>
        </w:tc>
        <w:tc>
          <w:tcPr>
            <w:tcW w:w="660" w:type="dxa"/>
            <w:tcBorders>
              <w:top w:val="single" w:color="auto" w:sz="4" w:space="0"/>
              <w:left w:val="single" w:color="auto" w:sz="4" w:space="0"/>
              <w:bottom w:val="single" w:color="auto" w:sz="4" w:space="0"/>
              <w:right w:val="single" w:color="auto" w:sz="4" w:space="0"/>
            </w:tcBorders>
            <w:noWrap/>
            <w:vAlign w:val="center"/>
          </w:tcPr>
          <w:p w14:paraId="2EF66DD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color w:val="000000"/>
                <w:sz w:val="24"/>
                <w:szCs w:val="24"/>
              </w:rPr>
            </w:pPr>
            <w:r>
              <w:rPr>
                <w:rFonts w:hint="eastAsia" w:ascii="宋体"/>
                <w:color w:val="000000"/>
                <w:sz w:val="24"/>
                <w:szCs w:val="24"/>
              </w:rPr>
              <w:t>6</w:t>
            </w: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14:paraId="59CB9A72">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color w:val="auto"/>
                <w:sz w:val="24"/>
                <w:szCs w:val="24"/>
              </w:rPr>
            </w:pPr>
            <w:r>
              <w:rPr>
                <w:rFonts w:ascii="宋体"/>
                <w:color w:val="auto"/>
                <w:sz w:val="24"/>
                <w:szCs w:val="24"/>
              </w:rPr>
              <w:t>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5156DB38">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color w:val="auto"/>
                <w:sz w:val="24"/>
                <w:szCs w:val="24"/>
              </w:rPr>
            </w:pPr>
            <w:r>
              <w:rPr>
                <w:rFonts w:hint="eastAsia" w:ascii="宋体" w:eastAsia="宋体"/>
                <w:color w:val="auto"/>
                <w:sz w:val="24"/>
                <w:szCs w:val="24"/>
              </w:rPr>
              <w:t>卫生健康服务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6D0BD396">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rFonts w:hint="eastAsia" w:eastAsia="宋体"/>
                <w:color w:val="auto"/>
                <w:sz w:val="24"/>
                <w:szCs w:val="24"/>
                <w:lang w:eastAsia="zh-CN"/>
              </w:rPr>
            </w:pPr>
            <w:r>
              <w:rPr>
                <w:rFonts w:hint="eastAsia" w:ascii="宋体" w:eastAsia="宋体"/>
                <w:color w:val="auto"/>
                <w:sz w:val="24"/>
                <w:szCs w:val="24"/>
              </w:rPr>
              <w:t>提供家庭医生签约服务、基本医疗服务、基本公共卫生服务</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34FEB767">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color w:val="auto"/>
                <w:sz w:val="24"/>
                <w:szCs w:val="24"/>
              </w:rPr>
            </w:pPr>
            <w:r>
              <w:rPr>
                <w:rFonts w:hint="eastAsia" w:ascii="宋体"/>
                <w:color w:val="auto"/>
                <w:sz w:val="24"/>
                <w:szCs w:val="24"/>
                <w:lang w:val="en-US" w:eastAsia="zh-CN"/>
              </w:rPr>
              <w:t>市</w:t>
            </w:r>
            <w:r>
              <w:rPr>
                <w:rFonts w:hint="eastAsia" w:ascii="宋体"/>
                <w:color w:val="auto"/>
                <w:sz w:val="24"/>
                <w:szCs w:val="24"/>
              </w:rPr>
              <w:t>卫健委</w:t>
            </w:r>
          </w:p>
        </w:tc>
      </w:tr>
      <w:tr w14:paraId="7398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1"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tcPr>
          <w:p w14:paraId="71A7DA6E"/>
        </w:tc>
        <w:tc>
          <w:tcPr>
            <w:tcW w:w="660" w:type="dxa"/>
            <w:tcBorders>
              <w:top w:val="single" w:color="auto" w:sz="4" w:space="0"/>
              <w:left w:val="single" w:color="auto" w:sz="4" w:space="0"/>
              <w:bottom w:val="single" w:color="auto" w:sz="4" w:space="0"/>
              <w:right w:val="single" w:color="auto" w:sz="4" w:space="0"/>
            </w:tcBorders>
            <w:noWrap/>
            <w:vAlign w:val="center"/>
          </w:tcPr>
          <w:p w14:paraId="73CC4479">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pPr>
            <w:r>
              <w:rPr>
                <w:rFonts w:hint="eastAsia" w:ascii="宋体"/>
                <w:color w:val="000000"/>
                <w:sz w:val="24"/>
                <w:szCs w:val="24"/>
              </w:rPr>
              <w:t>7</w:t>
            </w: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14:paraId="37A84BE1">
            <w:pPr>
              <w:rPr>
                <w:color w:val="auto"/>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6B2CC252">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color w:val="auto"/>
                <w:sz w:val="24"/>
                <w:szCs w:val="24"/>
              </w:rPr>
            </w:pPr>
            <w:r>
              <w:rPr>
                <w:rFonts w:hint="eastAsia" w:ascii="宋体" w:eastAsia="宋体"/>
                <w:color w:val="auto"/>
                <w:sz w:val="24"/>
                <w:szCs w:val="24"/>
              </w:rPr>
              <w:t>医疗保障服务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7588F74C">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rFonts w:hint="eastAsia" w:eastAsia="宋体"/>
                <w:color w:val="auto"/>
                <w:sz w:val="24"/>
                <w:szCs w:val="24"/>
                <w:lang w:eastAsia="zh-CN"/>
              </w:rPr>
            </w:pPr>
            <w:r>
              <w:rPr>
                <w:rFonts w:hint="eastAsia" w:ascii="宋体" w:eastAsia="宋体"/>
                <w:color w:val="auto"/>
                <w:sz w:val="24"/>
                <w:szCs w:val="24"/>
              </w:rPr>
              <w:t>做好儿童医疗保障相关工作，提供异地就医直接结算服务</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7C1E0B5F">
            <w:pPr>
              <w:keepNext w:val="0"/>
              <w:keepLines w:val="0"/>
              <w:pageBreakBefore w:val="0"/>
              <w:widowControl w:val="0"/>
              <w:kinsoku/>
              <w:wordWrap/>
              <w:overflowPunct w:val="0"/>
              <w:topLinePunct w:val="0"/>
              <w:autoSpaceDE/>
              <w:autoSpaceDN/>
              <w:bidi w:val="0"/>
              <w:adjustRightInd w:val="0"/>
              <w:snapToGrid w:val="0"/>
              <w:spacing w:line="340" w:lineRule="exact"/>
              <w:ind w:left="20" w:firstLine="0"/>
              <w:jc w:val="center"/>
              <w:textAlignment w:val="auto"/>
              <w:rPr>
                <w:rFonts w:ascii="宋体"/>
                <w:color w:val="auto"/>
                <w:sz w:val="24"/>
                <w:szCs w:val="24"/>
              </w:rPr>
            </w:pPr>
            <w:r>
              <w:rPr>
                <w:rFonts w:hint="eastAsia" w:ascii="宋体"/>
                <w:color w:val="auto"/>
                <w:sz w:val="24"/>
                <w:szCs w:val="24"/>
                <w:lang w:val="en-US" w:eastAsia="zh-CN"/>
              </w:rPr>
              <w:t>市</w:t>
            </w:r>
            <w:r>
              <w:rPr>
                <w:rFonts w:hint="eastAsia" w:ascii="宋体"/>
                <w:color w:val="auto"/>
                <w:sz w:val="24"/>
                <w:szCs w:val="24"/>
              </w:rPr>
              <w:t>医保局</w:t>
            </w:r>
          </w:p>
        </w:tc>
      </w:tr>
      <w:tr w14:paraId="6A83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39"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tcPr>
          <w:p w14:paraId="7A7BA2EB"/>
        </w:tc>
        <w:tc>
          <w:tcPr>
            <w:tcW w:w="660" w:type="dxa"/>
            <w:tcBorders>
              <w:top w:val="single" w:color="auto" w:sz="4" w:space="0"/>
              <w:left w:val="single" w:color="auto" w:sz="4" w:space="0"/>
              <w:bottom w:val="single" w:color="auto" w:sz="4" w:space="0"/>
              <w:right w:val="single" w:color="auto" w:sz="4" w:space="0"/>
            </w:tcBorders>
            <w:noWrap/>
            <w:vAlign w:val="center"/>
          </w:tcPr>
          <w:p w14:paraId="53944F31">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sz w:val="24"/>
                <w:szCs w:val="24"/>
              </w:rPr>
            </w:pPr>
            <w:r>
              <w:rPr>
                <w:rFonts w:hint="eastAsia" w:ascii="宋体" w:eastAsia="宋体"/>
                <w:color w:val="000000"/>
                <w:sz w:val="24"/>
                <w:szCs w:val="24"/>
              </w:rPr>
              <w:t>8</w:t>
            </w:r>
          </w:p>
        </w:tc>
        <w:tc>
          <w:tcPr>
            <w:tcW w:w="1466" w:type="dxa"/>
            <w:tcBorders>
              <w:top w:val="single" w:color="auto" w:sz="4" w:space="0"/>
              <w:left w:val="single" w:color="auto" w:sz="4" w:space="0"/>
              <w:bottom w:val="single" w:color="auto" w:sz="4" w:space="0"/>
              <w:right w:val="single" w:color="auto" w:sz="4" w:space="0"/>
            </w:tcBorders>
            <w:noWrap/>
            <w:vAlign w:val="center"/>
          </w:tcPr>
          <w:p w14:paraId="01A87EB0">
            <w:pPr>
              <w:keepNext w:val="0"/>
              <w:keepLines w:val="0"/>
              <w:pageBreakBefore w:val="0"/>
              <w:widowControl w:val="0"/>
              <w:kinsoku/>
              <w:wordWrap/>
              <w:overflowPunct w:val="0"/>
              <w:topLinePunct w:val="0"/>
              <w:autoSpaceDE/>
              <w:autoSpaceDN/>
              <w:bidi w:val="0"/>
              <w:adjustRightInd w:val="0"/>
              <w:snapToGrid w:val="0"/>
              <w:spacing w:line="340" w:lineRule="exact"/>
              <w:ind w:firstLine="0"/>
              <w:jc w:val="center"/>
              <w:textAlignment w:val="auto"/>
              <w:rPr>
                <w:color w:val="auto"/>
                <w:sz w:val="24"/>
                <w:szCs w:val="24"/>
              </w:rPr>
            </w:pPr>
            <w:r>
              <w:rPr>
                <w:rFonts w:hint="eastAsia" w:ascii="宋体" w:eastAsia="宋体"/>
                <w:color w:val="auto"/>
                <w:sz w:val="24"/>
                <w:szCs w:val="24"/>
              </w:rPr>
              <w:t>流动儿童中诊断明确、在家居住的严重精神障碍患者</w:t>
            </w:r>
          </w:p>
        </w:tc>
        <w:tc>
          <w:tcPr>
            <w:tcW w:w="1373" w:type="dxa"/>
            <w:tcBorders>
              <w:top w:val="single" w:color="auto" w:sz="4" w:space="0"/>
              <w:left w:val="single" w:color="auto" w:sz="4" w:space="0"/>
              <w:bottom w:val="single" w:color="auto" w:sz="4" w:space="0"/>
              <w:right w:val="single" w:color="auto" w:sz="4" w:space="0"/>
            </w:tcBorders>
            <w:noWrap/>
            <w:vAlign w:val="center"/>
          </w:tcPr>
          <w:p w14:paraId="2E2BD626">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color w:val="auto"/>
                <w:sz w:val="24"/>
                <w:szCs w:val="24"/>
              </w:rPr>
            </w:pPr>
            <w:r>
              <w:rPr>
                <w:rFonts w:hint="eastAsia" w:ascii="宋体" w:eastAsia="宋体"/>
                <w:color w:val="auto"/>
                <w:sz w:val="24"/>
                <w:szCs w:val="24"/>
              </w:rPr>
              <w:t>健康管理服务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12972835">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rPr>
                <w:rFonts w:hint="eastAsia" w:eastAsia="宋体"/>
                <w:color w:val="auto"/>
                <w:sz w:val="24"/>
                <w:szCs w:val="24"/>
                <w:lang w:eastAsia="zh-CN"/>
              </w:rPr>
            </w:pPr>
            <w:r>
              <w:rPr>
                <w:rFonts w:hint="eastAsia" w:ascii="宋体" w:eastAsia="宋体"/>
                <w:color w:val="auto"/>
                <w:sz w:val="24"/>
                <w:szCs w:val="24"/>
              </w:rPr>
              <w:t>按照国家基本公共卫生服务规范提供管理服务,提供</w:t>
            </w:r>
            <w:r>
              <w:rPr>
                <w:rFonts w:hint="eastAsia" w:ascii="宋体"/>
                <w:color w:val="auto"/>
                <w:sz w:val="24"/>
                <w:szCs w:val="24"/>
                <w:lang w:eastAsia="zh-CN"/>
              </w:rPr>
              <w:t>严重</w:t>
            </w:r>
            <w:r>
              <w:rPr>
                <w:rFonts w:hint="eastAsia" w:ascii="宋体" w:eastAsia="宋体"/>
                <w:color w:val="auto"/>
                <w:sz w:val="24"/>
                <w:szCs w:val="24"/>
              </w:rPr>
              <w:t>精神障碍社区康复服务</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58F18229">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auto"/>
                <w:sz w:val="24"/>
                <w:szCs w:val="24"/>
                <w:lang w:val="en-US" w:eastAsia="zh-CN"/>
              </w:rPr>
            </w:pPr>
            <w:r>
              <w:rPr>
                <w:rFonts w:hint="eastAsia" w:ascii="宋体"/>
                <w:color w:val="auto"/>
                <w:sz w:val="24"/>
                <w:szCs w:val="24"/>
                <w:lang w:val="en-US" w:eastAsia="zh-CN"/>
              </w:rPr>
              <w:t>市</w:t>
            </w:r>
            <w:r>
              <w:rPr>
                <w:rFonts w:hint="eastAsia" w:ascii="宋体"/>
                <w:color w:val="auto"/>
                <w:sz w:val="24"/>
                <w:szCs w:val="24"/>
              </w:rPr>
              <w:t>卫健委、</w:t>
            </w:r>
            <w:r>
              <w:rPr>
                <w:rFonts w:hint="eastAsia" w:ascii="宋体"/>
                <w:color w:val="auto"/>
                <w:sz w:val="24"/>
                <w:szCs w:val="24"/>
                <w:lang w:val="en-US" w:eastAsia="zh-CN"/>
              </w:rPr>
              <w:t>市</w:t>
            </w:r>
            <w:r>
              <w:rPr>
                <w:rFonts w:hint="eastAsia" w:ascii="宋体"/>
                <w:color w:val="auto"/>
                <w:sz w:val="24"/>
                <w:szCs w:val="24"/>
              </w:rPr>
              <w:t>民政</w:t>
            </w:r>
            <w:r>
              <w:rPr>
                <w:rFonts w:hint="eastAsia" w:ascii="宋体"/>
                <w:color w:val="auto"/>
                <w:sz w:val="24"/>
                <w:szCs w:val="24"/>
                <w:lang w:val="en-US" w:eastAsia="zh-CN"/>
              </w:rPr>
              <w:t>局</w:t>
            </w:r>
          </w:p>
        </w:tc>
      </w:tr>
      <w:tr w14:paraId="7BD0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1" w:hRule="atLeast"/>
          <w:jc w:val="center"/>
        </w:trPr>
        <w:tc>
          <w:tcPr>
            <w:tcW w:w="865" w:type="dxa"/>
            <w:gridSpan w:val="2"/>
            <w:tcBorders>
              <w:top w:val="single" w:color="auto" w:sz="4" w:space="0"/>
              <w:left w:val="single" w:color="auto" w:sz="4" w:space="0"/>
              <w:bottom w:val="single" w:color="auto" w:sz="4" w:space="0"/>
              <w:right w:val="single" w:color="auto" w:sz="4" w:space="0"/>
            </w:tcBorders>
            <w:noWrap/>
            <w:vAlign w:val="center"/>
          </w:tcPr>
          <w:p w14:paraId="2732B36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b/>
                <w:color w:val="000000"/>
                <w:sz w:val="24"/>
                <w:szCs w:val="24"/>
              </w:rPr>
            </w:pPr>
            <w:r>
              <w:rPr>
                <w:rFonts w:hint="eastAsia" w:ascii="宋体" w:eastAsia="宋体"/>
                <w:b/>
                <w:color w:val="000000"/>
                <w:sz w:val="24"/>
                <w:szCs w:val="24"/>
              </w:rPr>
              <w:t>住有</w:t>
            </w:r>
          </w:p>
          <w:p w14:paraId="08B631D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r>
              <w:rPr>
                <w:rFonts w:hint="eastAsia" w:ascii="宋体" w:eastAsia="宋体"/>
                <w:b/>
                <w:color w:val="000000"/>
                <w:sz w:val="24"/>
                <w:szCs w:val="24"/>
              </w:rPr>
              <w:t>所居</w:t>
            </w:r>
          </w:p>
        </w:tc>
        <w:tc>
          <w:tcPr>
            <w:tcW w:w="660" w:type="dxa"/>
            <w:tcBorders>
              <w:top w:val="single" w:color="auto" w:sz="4" w:space="0"/>
              <w:left w:val="single" w:color="auto" w:sz="4" w:space="0"/>
              <w:bottom w:val="single" w:color="auto" w:sz="4" w:space="0"/>
              <w:right w:val="single" w:color="auto" w:sz="4" w:space="0"/>
            </w:tcBorders>
            <w:noWrap/>
            <w:vAlign w:val="center"/>
          </w:tcPr>
          <w:p w14:paraId="4E26D1F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szCs w:val="24"/>
              </w:rPr>
            </w:pPr>
            <w:r>
              <w:rPr>
                <w:rFonts w:hint="eastAsia" w:ascii="宋体" w:eastAsia="宋体"/>
                <w:color w:val="000000"/>
                <w:sz w:val="24"/>
                <w:szCs w:val="24"/>
              </w:rPr>
              <w:t>9</w:t>
            </w:r>
          </w:p>
        </w:tc>
        <w:tc>
          <w:tcPr>
            <w:tcW w:w="1466" w:type="dxa"/>
            <w:tcBorders>
              <w:top w:val="single" w:color="auto" w:sz="4" w:space="0"/>
              <w:left w:val="single" w:color="auto" w:sz="4" w:space="0"/>
              <w:bottom w:val="single" w:color="auto" w:sz="4" w:space="0"/>
              <w:right w:val="single" w:color="auto" w:sz="4" w:space="0"/>
            </w:tcBorders>
            <w:noWrap/>
            <w:vAlign w:val="center"/>
          </w:tcPr>
          <w:p w14:paraId="64F7518A">
            <w:pPr>
              <w:keepNext w:val="0"/>
              <w:keepLines w:val="0"/>
              <w:pageBreakBefore w:val="0"/>
              <w:widowControl w:val="0"/>
              <w:kinsoku/>
              <w:wordWrap/>
              <w:overflowPunct/>
              <w:topLinePunct w:val="0"/>
              <w:autoSpaceDE/>
              <w:autoSpaceDN/>
              <w:bidi w:val="0"/>
              <w:adjustRightInd w:val="0"/>
              <w:snapToGrid w:val="0"/>
              <w:spacing w:line="340" w:lineRule="exact"/>
              <w:ind w:firstLine="0"/>
              <w:jc w:val="center"/>
              <w:textAlignment w:val="auto"/>
              <w:rPr>
                <w:color w:val="auto"/>
                <w:sz w:val="24"/>
                <w:szCs w:val="24"/>
              </w:rPr>
            </w:pPr>
            <w:r>
              <w:rPr>
                <w:rFonts w:hint="eastAsia" w:ascii="宋体" w:eastAsia="宋体"/>
                <w:color w:val="auto"/>
                <w:sz w:val="24"/>
                <w:szCs w:val="24"/>
              </w:rPr>
              <w:t>家庭住房困难的流动儿童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48AC720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color w:val="auto"/>
                <w:sz w:val="24"/>
                <w:szCs w:val="24"/>
              </w:rPr>
            </w:pPr>
            <w:r>
              <w:rPr>
                <w:rFonts w:hint="eastAsia" w:ascii="宋体" w:eastAsia="宋体"/>
                <w:color w:val="auto"/>
                <w:sz w:val="24"/>
                <w:szCs w:val="24"/>
              </w:rPr>
              <w:t>住房保障服务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5F8A50C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eastAsia="宋体"/>
                <w:color w:val="auto"/>
                <w:sz w:val="24"/>
                <w:szCs w:val="24"/>
                <w:lang w:eastAsia="zh-CN"/>
              </w:rPr>
            </w:pPr>
            <w:r>
              <w:rPr>
                <w:rFonts w:hint="eastAsia" w:ascii="宋体" w:eastAsia="宋体"/>
                <w:color w:val="auto"/>
                <w:sz w:val="24"/>
                <w:szCs w:val="24"/>
              </w:rPr>
              <w:t>为符合当地住房保障条件的流动儿童家庭实物配租公租房或发放租赁补贴</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25FB3491">
            <w:pPr>
              <w:keepNext w:val="0"/>
              <w:keepLines w:val="0"/>
              <w:pageBreakBefore w:val="0"/>
              <w:widowControl w:val="0"/>
              <w:kinsoku/>
              <w:wordWrap/>
              <w:overflowPunct/>
              <w:topLinePunct w:val="0"/>
              <w:autoSpaceDE/>
              <w:autoSpaceDN/>
              <w:bidi w:val="0"/>
              <w:adjustRightInd w:val="0"/>
              <w:snapToGrid w:val="0"/>
              <w:spacing w:line="340" w:lineRule="exact"/>
              <w:ind w:left="20" w:firstLine="0"/>
              <w:jc w:val="both"/>
              <w:textAlignment w:val="auto"/>
              <w:rPr>
                <w:rFonts w:hint="eastAsia" w:ascii="宋体" w:eastAsia="宋体"/>
                <w:color w:val="auto"/>
                <w:sz w:val="24"/>
                <w:szCs w:val="24"/>
                <w:lang w:val="en-US" w:eastAsia="zh-CN"/>
              </w:rPr>
            </w:pPr>
            <w:r>
              <w:rPr>
                <w:rFonts w:hint="eastAsia" w:ascii="宋体"/>
                <w:color w:val="auto"/>
                <w:sz w:val="24"/>
                <w:szCs w:val="24"/>
                <w:lang w:val="en-US" w:eastAsia="zh-CN"/>
              </w:rPr>
              <w:t>市</w:t>
            </w:r>
            <w:r>
              <w:rPr>
                <w:rFonts w:hint="eastAsia" w:ascii="宋体"/>
                <w:color w:val="auto"/>
                <w:sz w:val="24"/>
                <w:szCs w:val="24"/>
              </w:rPr>
              <w:t>住建</w:t>
            </w:r>
            <w:r>
              <w:rPr>
                <w:rFonts w:hint="eastAsia" w:ascii="宋体"/>
                <w:color w:val="auto"/>
                <w:sz w:val="24"/>
                <w:szCs w:val="24"/>
                <w:lang w:val="en-US" w:eastAsia="zh-CN"/>
              </w:rPr>
              <w:t>局</w:t>
            </w:r>
          </w:p>
        </w:tc>
      </w:tr>
      <w:tr w14:paraId="7C80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6" w:hRule="atLeast"/>
          <w:jc w:val="center"/>
        </w:trPr>
        <w:tc>
          <w:tcPr>
            <w:tcW w:w="1525" w:type="dxa"/>
            <w:gridSpan w:val="3"/>
            <w:tcBorders>
              <w:top w:val="single" w:color="auto" w:sz="4" w:space="0"/>
              <w:left w:val="single" w:color="auto" w:sz="4" w:space="0"/>
              <w:bottom w:val="single" w:color="auto" w:sz="4" w:space="0"/>
              <w:right w:val="single" w:color="auto" w:sz="4" w:space="0"/>
            </w:tcBorders>
            <w:noWrap/>
            <w:vAlign w:val="center"/>
          </w:tcPr>
          <w:p w14:paraId="6127EC2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13367A8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cs="宋体"/>
                <w:b/>
                <w:color w:val="000000"/>
                <w:sz w:val="24"/>
                <w:szCs w:val="24"/>
              </w:rPr>
              <w:t>服务对象</w:t>
            </w:r>
          </w:p>
        </w:tc>
        <w:tc>
          <w:tcPr>
            <w:tcW w:w="1373" w:type="dxa"/>
            <w:tcBorders>
              <w:top w:val="single" w:color="auto" w:sz="4" w:space="0"/>
              <w:left w:val="single" w:color="auto" w:sz="4" w:space="0"/>
              <w:bottom w:val="single" w:color="auto" w:sz="4" w:space="0"/>
              <w:right w:val="single" w:color="auto" w:sz="4" w:space="0"/>
            </w:tcBorders>
            <w:noWrap/>
            <w:vAlign w:val="center"/>
          </w:tcPr>
          <w:p w14:paraId="43DECB9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cs="宋体"/>
                <w:b/>
                <w:color w:val="000000"/>
                <w:sz w:val="24"/>
                <w:szCs w:val="24"/>
              </w:rPr>
              <w:t>服务项目</w:t>
            </w:r>
          </w:p>
        </w:tc>
        <w:tc>
          <w:tcPr>
            <w:tcW w:w="6035" w:type="dxa"/>
            <w:tcBorders>
              <w:top w:val="single" w:color="auto" w:sz="4" w:space="0"/>
              <w:left w:val="single" w:color="auto" w:sz="4" w:space="0"/>
              <w:bottom w:val="single" w:color="auto" w:sz="4" w:space="0"/>
              <w:right w:val="single" w:color="auto" w:sz="4" w:space="0"/>
            </w:tcBorders>
            <w:noWrap/>
            <w:vAlign w:val="center"/>
          </w:tcPr>
          <w:p w14:paraId="0207E14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cs="宋体"/>
                <w:b/>
                <w:color w:val="000000"/>
                <w:sz w:val="24"/>
                <w:szCs w:val="24"/>
              </w:rPr>
              <w:t>服务内容</w:t>
            </w:r>
          </w:p>
        </w:tc>
        <w:tc>
          <w:tcPr>
            <w:tcW w:w="2288" w:type="dxa"/>
            <w:tcBorders>
              <w:top w:val="single" w:color="auto" w:sz="4" w:space="0"/>
              <w:left w:val="single" w:color="auto" w:sz="4" w:space="0"/>
              <w:bottom w:val="single" w:color="auto" w:sz="4" w:space="0"/>
              <w:right w:val="single" w:color="auto" w:sz="4" w:space="0"/>
            </w:tcBorders>
            <w:noWrap/>
            <w:vAlign w:val="center"/>
          </w:tcPr>
          <w:p w14:paraId="57744743">
            <w:pPr>
              <w:keepNext w:val="0"/>
              <w:keepLines w:val="0"/>
              <w:pageBreakBefore w:val="0"/>
              <w:widowControl w:val="0"/>
              <w:kinsoku/>
              <w:wordWrap/>
              <w:overflowPunct/>
              <w:topLinePunct w:val="0"/>
              <w:autoSpaceDE/>
              <w:autoSpaceDN/>
              <w:bidi w:val="0"/>
              <w:adjustRightInd w:val="0"/>
              <w:snapToGrid w:val="0"/>
              <w:spacing w:line="340" w:lineRule="exact"/>
              <w:ind w:firstLine="602" w:firstLineChars="250"/>
              <w:jc w:val="both"/>
              <w:textAlignment w:val="auto"/>
              <w:rPr>
                <w:rFonts w:ascii="宋体"/>
                <w:color w:val="000000"/>
                <w:szCs w:val="21"/>
              </w:rPr>
            </w:pPr>
            <w:r>
              <w:rPr>
                <w:rFonts w:hint="eastAsia" w:ascii="宋体" w:eastAsia="宋体" w:cs="宋体"/>
                <w:b/>
                <w:color w:val="000000"/>
                <w:sz w:val="24"/>
                <w:szCs w:val="24"/>
              </w:rPr>
              <w:t>责任部门</w:t>
            </w:r>
          </w:p>
        </w:tc>
      </w:tr>
      <w:tr w14:paraId="0A93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86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5428B62">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b/>
                <w:color w:val="000000"/>
                <w:sz w:val="24"/>
              </w:rPr>
            </w:pPr>
            <w:r>
              <w:rPr>
                <w:rFonts w:hint="eastAsia" w:ascii="宋体" w:eastAsia="宋体"/>
                <w:b/>
                <w:color w:val="000000"/>
                <w:sz w:val="24"/>
              </w:rPr>
              <w:t>弱有</w:t>
            </w:r>
          </w:p>
          <w:p w14:paraId="3D58B9A3">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b/>
                <w:color w:val="000000"/>
                <w:sz w:val="24"/>
              </w:rPr>
              <w:t>所扶</w:t>
            </w:r>
          </w:p>
        </w:tc>
        <w:tc>
          <w:tcPr>
            <w:tcW w:w="660" w:type="dxa"/>
            <w:tcBorders>
              <w:top w:val="single" w:color="auto" w:sz="4" w:space="0"/>
              <w:left w:val="single" w:color="auto" w:sz="4" w:space="0"/>
              <w:bottom w:val="single" w:color="auto" w:sz="4" w:space="0"/>
              <w:right w:val="single" w:color="auto" w:sz="4" w:space="0"/>
            </w:tcBorders>
            <w:noWrap/>
            <w:vAlign w:val="center"/>
          </w:tcPr>
          <w:p w14:paraId="16ED4ADF">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szCs w:val="24"/>
              </w:rPr>
            </w:pPr>
            <w:r>
              <w:rPr>
                <w:rFonts w:hint="eastAsia" w:ascii="宋体" w:eastAsia="宋体"/>
                <w:color w:val="000000"/>
                <w:sz w:val="24"/>
              </w:rPr>
              <w:t>10</w:t>
            </w:r>
          </w:p>
        </w:tc>
        <w:tc>
          <w:tcPr>
            <w:tcW w:w="1466" w:type="dxa"/>
            <w:tcBorders>
              <w:top w:val="single" w:color="auto" w:sz="4" w:space="0"/>
              <w:left w:val="single" w:color="auto" w:sz="4" w:space="0"/>
              <w:bottom w:val="single" w:color="auto" w:sz="4" w:space="0"/>
              <w:right w:val="single" w:color="auto" w:sz="4" w:space="0"/>
            </w:tcBorders>
            <w:noWrap/>
            <w:vAlign w:val="center"/>
          </w:tcPr>
          <w:p w14:paraId="44DF3E7E">
            <w:pPr>
              <w:keepNext w:val="0"/>
              <w:keepLines w:val="0"/>
              <w:pageBreakBefore w:val="0"/>
              <w:widowControl w:val="0"/>
              <w:kinsoku/>
              <w:wordWrap/>
              <w:overflowPunct w:val="0"/>
              <w:topLinePunct w:val="0"/>
              <w:autoSpaceDE/>
              <w:autoSpaceDN/>
              <w:bidi w:val="0"/>
              <w:adjustRightInd w:val="0"/>
              <w:snapToGrid w:val="0"/>
              <w:spacing w:line="300" w:lineRule="exact"/>
              <w:ind w:firstLine="0"/>
              <w:jc w:val="both"/>
              <w:textAlignment w:val="auto"/>
              <w:rPr>
                <w:rFonts w:hint="eastAsia" w:ascii="宋体" w:eastAsia="宋体"/>
                <w:color w:val="000000"/>
                <w:sz w:val="24"/>
                <w:szCs w:val="24"/>
              </w:rPr>
            </w:pPr>
            <w:r>
              <w:rPr>
                <w:rFonts w:hint="eastAsia" w:ascii="宋体" w:eastAsia="宋体"/>
                <w:color w:val="000000"/>
                <w:sz w:val="24"/>
              </w:rPr>
              <w:t>流动儿童中的孤儿、艾滋病病毒感染儿童、事实无人抚养儿童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46395E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000000"/>
                <w:sz w:val="24"/>
                <w:szCs w:val="24"/>
              </w:rPr>
            </w:pPr>
            <w:r>
              <w:rPr>
                <w:rFonts w:hint="eastAsia" w:ascii="宋体" w:eastAsia="宋体"/>
                <w:color w:val="000000"/>
                <w:sz w:val="24"/>
              </w:rPr>
              <w:t>基本生活保障服务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6BCDF8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000000"/>
                <w:sz w:val="24"/>
                <w:szCs w:val="24"/>
                <w:lang w:eastAsia="zh-CN"/>
              </w:rPr>
            </w:pPr>
            <w:r>
              <w:rPr>
                <w:rFonts w:hint="eastAsia" w:ascii="宋体" w:eastAsia="宋体"/>
                <w:color w:val="000000"/>
                <w:sz w:val="24"/>
              </w:rPr>
              <w:t>在认定相关情形时提供</w:t>
            </w:r>
            <w:r>
              <w:rPr>
                <w:rFonts w:hint="eastAsia" w:ascii="宋体"/>
                <w:color w:val="000000"/>
                <w:sz w:val="24"/>
                <w:lang w:eastAsia="zh-CN"/>
              </w:rPr>
              <w:t>“省内通办”</w:t>
            </w:r>
            <w:r>
              <w:rPr>
                <w:rFonts w:hint="eastAsia" w:ascii="宋体" w:eastAsia="宋体"/>
                <w:color w:val="000000"/>
                <w:sz w:val="24"/>
              </w:rPr>
              <w:t>“跨省通办”服务，协助流动儿童向户籍地申领基本生活费或生活补贴</w:t>
            </w:r>
            <w:r>
              <w:rPr>
                <w:rFonts w:hint="eastAsia" w:ascii="宋体"/>
                <w:color w:val="000000"/>
                <w:sz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5AEADFC1">
            <w:pPr>
              <w:keepNext w:val="0"/>
              <w:keepLines w:val="0"/>
              <w:pageBreakBefore w:val="0"/>
              <w:widowControl w:val="0"/>
              <w:kinsoku/>
              <w:wordWrap/>
              <w:overflowPunct w:val="0"/>
              <w:topLinePunct w:val="0"/>
              <w:autoSpaceDE/>
              <w:autoSpaceDN/>
              <w:bidi w:val="0"/>
              <w:adjustRightInd w:val="0"/>
              <w:snapToGrid w:val="0"/>
              <w:spacing w:line="300" w:lineRule="exact"/>
              <w:ind w:left="20" w:firstLine="0"/>
              <w:jc w:val="center"/>
              <w:textAlignment w:val="auto"/>
              <w:rPr>
                <w:rFonts w:hint="eastAsia" w:ascii="宋体" w:eastAsia="宋体"/>
                <w:color w:val="000000"/>
                <w:szCs w:val="21"/>
                <w:lang w:val="en-US" w:eastAsia="zh-CN"/>
              </w:rPr>
            </w:pPr>
            <w:r>
              <w:rPr>
                <w:rFonts w:hint="eastAsia" w:ascii="宋体"/>
                <w:color w:val="000000"/>
                <w:sz w:val="24"/>
                <w:lang w:val="en-US" w:eastAsia="zh-CN"/>
              </w:rPr>
              <w:t>市</w:t>
            </w:r>
            <w:r>
              <w:rPr>
                <w:rFonts w:hint="eastAsia" w:ascii="宋体" w:eastAsia="宋体"/>
                <w:color w:val="000000"/>
                <w:sz w:val="24"/>
              </w:rPr>
              <w:t>民政</w:t>
            </w:r>
            <w:r>
              <w:rPr>
                <w:rFonts w:hint="eastAsia" w:ascii="宋体"/>
                <w:color w:val="000000"/>
                <w:sz w:val="24"/>
                <w:lang w:val="en-US" w:eastAsia="zh-CN"/>
              </w:rPr>
              <w:t>局</w:t>
            </w:r>
          </w:p>
        </w:tc>
      </w:tr>
      <w:tr w14:paraId="6F87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865" w:type="dxa"/>
            <w:gridSpan w:val="2"/>
            <w:vMerge w:val="continue"/>
            <w:tcBorders>
              <w:left w:val="single" w:color="auto" w:sz="4" w:space="0"/>
              <w:right w:val="single" w:color="auto" w:sz="4" w:space="0"/>
            </w:tcBorders>
            <w:noWrap/>
            <w:vAlign w:val="center"/>
          </w:tcPr>
          <w:p w14:paraId="0CDC015F">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b/>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0F26085B">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eastAsia="宋体"/>
                <w:color w:val="000000"/>
                <w:sz w:val="24"/>
                <w:lang w:val="en-US" w:eastAsia="zh-CN"/>
              </w:rPr>
            </w:pPr>
            <w:r>
              <w:rPr>
                <w:rFonts w:hint="eastAsia" w:ascii="宋体"/>
                <w:color w:val="000000"/>
                <w:sz w:val="24"/>
                <w:lang w:val="en-US" w:eastAsia="zh-CN"/>
              </w:rPr>
              <w:t>11</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49DD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Calibri" w:eastAsia="宋体" w:cs="Arial"/>
                <w:bCs/>
                <w:color w:val="auto"/>
                <w:kern w:val="2"/>
                <w:sz w:val="24"/>
                <w:szCs w:val="22"/>
                <w:lang w:val="en-US" w:eastAsia="zh-CN" w:bidi="ar-SA"/>
              </w:rPr>
            </w:pPr>
            <w:r>
              <w:rPr>
                <w:rFonts w:hint="eastAsia" w:ascii="宋体"/>
                <w:color w:val="auto"/>
                <w:sz w:val="24"/>
                <w:lang w:eastAsia="zh-CN"/>
              </w:rPr>
              <w:t>流动儿童中需要临时监护、长期监护的儿童</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3D2E4">
            <w:pPr>
              <w:keepNext w:val="0"/>
              <w:keepLines w:val="0"/>
              <w:pageBreakBefore w:val="0"/>
              <w:widowControl w:val="0"/>
              <w:kinsoku/>
              <w:wordWrap/>
              <w:overflowPunct/>
              <w:topLinePunct w:val="0"/>
              <w:autoSpaceDE/>
              <w:autoSpaceDN/>
              <w:bidi w:val="0"/>
              <w:adjustRightInd w:val="0"/>
              <w:snapToGrid w:val="0"/>
              <w:spacing w:line="300" w:lineRule="exact"/>
              <w:ind w:left="0" w:leftChars="0"/>
              <w:jc w:val="both"/>
              <w:textAlignment w:val="auto"/>
              <w:rPr>
                <w:rFonts w:hint="eastAsia" w:ascii="宋体" w:hAnsi="Calibri" w:eastAsia="宋体" w:cs="Arial"/>
                <w:bCs/>
                <w:color w:val="auto"/>
                <w:kern w:val="2"/>
                <w:sz w:val="24"/>
                <w:szCs w:val="22"/>
                <w:lang w:val="en-US" w:eastAsia="zh-CN" w:bidi="ar-SA"/>
              </w:rPr>
            </w:pPr>
            <w:r>
              <w:rPr>
                <w:rFonts w:hint="eastAsia" w:ascii="宋体"/>
                <w:color w:val="auto"/>
                <w:sz w:val="24"/>
                <w:lang w:eastAsia="zh-CN"/>
              </w:rPr>
              <w:t>监护照料服务</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045FC">
            <w:pPr>
              <w:keepNext w:val="0"/>
              <w:keepLines w:val="0"/>
              <w:pageBreakBefore w:val="0"/>
              <w:widowControl w:val="0"/>
              <w:kinsoku/>
              <w:wordWrap/>
              <w:overflowPunct/>
              <w:topLinePunct w:val="0"/>
              <w:autoSpaceDE/>
              <w:autoSpaceDN/>
              <w:bidi w:val="0"/>
              <w:adjustRightInd w:val="0"/>
              <w:snapToGrid w:val="0"/>
              <w:spacing w:line="300" w:lineRule="exact"/>
              <w:ind w:left="0" w:leftChars="0"/>
              <w:jc w:val="both"/>
              <w:textAlignment w:val="auto"/>
              <w:rPr>
                <w:rFonts w:hint="eastAsia" w:ascii="宋体" w:hAnsi="Calibri" w:eastAsia="宋体" w:cs="Arial"/>
                <w:bCs/>
                <w:color w:val="auto"/>
                <w:kern w:val="2"/>
                <w:sz w:val="24"/>
                <w:szCs w:val="22"/>
                <w:lang w:val="en-US" w:eastAsia="zh-CN" w:bidi="ar-SA"/>
              </w:rPr>
            </w:pPr>
            <w:r>
              <w:rPr>
                <w:rFonts w:hint="eastAsia" w:ascii="宋体"/>
                <w:color w:val="auto"/>
                <w:sz w:val="24"/>
                <w:lang w:eastAsia="zh-CN"/>
              </w:rPr>
              <w:t>依托未成年人救助保护机构、儿童福利机构为符合条件的流动儿童提供监护照料服务。</w:t>
            </w: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68C5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Calibri" w:eastAsia="宋体" w:cs="Arial"/>
                <w:bCs/>
                <w:color w:val="auto"/>
                <w:kern w:val="2"/>
                <w:sz w:val="24"/>
                <w:szCs w:val="22"/>
                <w:lang w:val="en-US" w:eastAsia="zh-CN" w:bidi="ar-SA"/>
              </w:rPr>
            </w:pPr>
            <w:r>
              <w:rPr>
                <w:rFonts w:hint="eastAsia" w:ascii="宋体"/>
                <w:color w:val="auto"/>
                <w:sz w:val="24"/>
                <w:lang w:eastAsia="zh-CN"/>
              </w:rPr>
              <w:t>市民政局</w:t>
            </w:r>
          </w:p>
        </w:tc>
      </w:tr>
      <w:tr w14:paraId="4EA8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4"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D17A743"/>
        </w:tc>
        <w:tc>
          <w:tcPr>
            <w:tcW w:w="660" w:type="dxa"/>
            <w:tcBorders>
              <w:top w:val="single" w:color="auto" w:sz="4" w:space="0"/>
              <w:left w:val="single" w:color="auto" w:sz="4" w:space="0"/>
              <w:bottom w:val="single" w:color="auto" w:sz="4" w:space="0"/>
              <w:right w:val="single" w:color="auto" w:sz="4" w:space="0"/>
            </w:tcBorders>
            <w:noWrap/>
            <w:vAlign w:val="center"/>
          </w:tcPr>
          <w:p w14:paraId="65D5A327">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szCs w:val="24"/>
                <w:lang w:val="en-US" w:eastAsia="zh-CN"/>
              </w:rPr>
            </w:pPr>
            <w:r>
              <w:rPr>
                <w:rFonts w:hint="eastAsia" w:ascii="宋体" w:eastAsia="宋体"/>
                <w:color w:val="000000"/>
                <w:sz w:val="24"/>
              </w:rPr>
              <w:t>1</w:t>
            </w:r>
            <w:r>
              <w:rPr>
                <w:rFonts w:hint="eastAsia" w:ascii="宋体"/>
                <w:color w:val="000000"/>
                <w:sz w:val="24"/>
                <w:lang w:val="en-US" w:eastAsia="zh-CN"/>
              </w:rPr>
              <w:t>2</w:t>
            </w:r>
          </w:p>
        </w:tc>
        <w:tc>
          <w:tcPr>
            <w:tcW w:w="1466" w:type="dxa"/>
            <w:vMerge w:val="restart"/>
            <w:tcBorders>
              <w:top w:val="single" w:color="auto" w:sz="4" w:space="0"/>
              <w:left w:val="single" w:color="auto" w:sz="4" w:space="0"/>
              <w:bottom w:val="single" w:color="auto" w:sz="4" w:space="0"/>
              <w:right w:val="single" w:color="auto" w:sz="4" w:space="0"/>
            </w:tcBorders>
            <w:noWrap/>
            <w:vAlign w:val="center"/>
          </w:tcPr>
          <w:p w14:paraId="2B33F984">
            <w:pPr>
              <w:keepNext w:val="0"/>
              <w:keepLines w:val="0"/>
              <w:pageBreakBefore w:val="0"/>
              <w:widowControl w:val="0"/>
              <w:kinsoku/>
              <w:wordWrap/>
              <w:overflowPunct w:val="0"/>
              <w:topLinePunct w:val="0"/>
              <w:autoSpaceDE/>
              <w:autoSpaceDN/>
              <w:bidi w:val="0"/>
              <w:adjustRightInd w:val="0"/>
              <w:snapToGrid w:val="0"/>
              <w:spacing w:line="300" w:lineRule="exact"/>
              <w:ind w:firstLine="0"/>
              <w:jc w:val="both"/>
              <w:textAlignment w:val="auto"/>
              <w:rPr>
                <w:rFonts w:ascii="宋体" w:eastAsia="宋体"/>
                <w:color w:val="auto"/>
                <w:sz w:val="24"/>
              </w:rPr>
            </w:pPr>
          </w:p>
          <w:p w14:paraId="7C038314">
            <w:pPr>
              <w:keepNext w:val="0"/>
              <w:keepLines w:val="0"/>
              <w:pageBreakBefore w:val="0"/>
              <w:widowControl w:val="0"/>
              <w:kinsoku/>
              <w:wordWrap/>
              <w:overflowPunct w:val="0"/>
              <w:topLinePunct w:val="0"/>
              <w:autoSpaceDE/>
              <w:autoSpaceDN/>
              <w:bidi w:val="0"/>
              <w:adjustRightInd w:val="0"/>
              <w:snapToGrid w:val="0"/>
              <w:spacing w:line="300" w:lineRule="exact"/>
              <w:ind w:firstLine="0"/>
              <w:jc w:val="both"/>
              <w:textAlignment w:val="auto"/>
              <w:rPr>
                <w:rFonts w:hint="eastAsia" w:ascii="宋体" w:eastAsia="宋体"/>
                <w:color w:val="auto"/>
                <w:sz w:val="24"/>
                <w:szCs w:val="24"/>
              </w:rPr>
            </w:pPr>
            <w:r>
              <w:rPr>
                <w:rFonts w:hint="eastAsia" w:ascii="宋体" w:eastAsia="宋体"/>
                <w:color w:val="auto"/>
                <w:sz w:val="24"/>
              </w:rPr>
              <w:t>流动儿童中的残疾儿童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4D88D7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auto"/>
                <w:sz w:val="24"/>
                <w:szCs w:val="24"/>
              </w:rPr>
            </w:pPr>
            <w:r>
              <w:rPr>
                <w:rFonts w:hint="eastAsia" w:ascii="宋体" w:eastAsia="宋体"/>
                <w:color w:val="auto"/>
                <w:sz w:val="24"/>
              </w:rPr>
              <w:t>残疾儿童康复救助及残疾人两项补贴</w:t>
            </w:r>
          </w:p>
        </w:tc>
        <w:tc>
          <w:tcPr>
            <w:tcW w:w="6035" w:type="dxa"/>
            <w:tcBorders>
              <w:top w:val="single" w:color="auto" w:sz="4" w:space="0"/>
              <w:left w:val="single" w:color="auto" w:sz="4" w:space="0"/>
              <w:bottom w:val="single" w:color="auto" w:sz="4" w:space="0"/>
              <w:right w:val="single" w:color="auto" w:sz="4" w:space="0"/>
            </w:tcBorders>
            <w:noWrap/>
            <w:vAlign w:val="center"/>
          </w:tcPr>
          <w:p w14:paraId="3A202C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auto"/>
                <w:sz w:val="24"/>
                <w:szCs w:val="24"/>
                <w:lang w:eastAsia="zh-CN"/>
              </w:rPr>
            </w:pPr>
            <w:r>
              <w:rPr>
                <w:rFonts w:hint="eastAsia" w:ascii="宋体" w:eastAsia="宋体"/>
                <w:color w:val="auto"/>
                <w:sz w:val="24"/>
              </w:rPr>
              <w:t>符合条件的</w:t>
            </w:r>
            <w:r>
              <w:rPr>
                <w:rFonts w:hint="eastAsia" w:ascii="宋体"/>
                <w:color w:val="auto"/>
                <w:sz w:val="24"/>
                <w:lang w:eastAsia="zh-CN"/>
              </w:rPr>
              <w:t>残疾儿童向户籍地申领残疾人</w:t>
            </w:r>
            <w:r>
              <w:rPr>
                <w:rFonts w:hint="eastAsia" w:ascii="宋体" w:eastAsia="宋体"/>
                <w:color w:val="auto"/>
                <w:sz w:val="24"/>
              </w:rPr>
              <w:t>两项补贴；就地受理残疾儿童康复救助申请，提供相关服务</w:t>
            </w:r>
            <w:r>
              <w:rPr>
                <w:rFonts w:hint="eastAsia" w:ascii="宋体"/>
                <w:color w:val="auto"/>
                <w:sz w:val="24"/>
                <w:lang w:eastAsia="zh-CN"/>
              </w:rPr>
              <w:t>。对于符合救助条件的流动残疾儿童及时安置到残疾儿童定点康复机构提供康复医疗、康复训练、辅助器具配置等康复服务。</w:t>
            </w:r>
          </w:p>
        </w:tc>
        <w:tc>
          <w:tcPr>
            <w:tcW w:w="2288" w:type="dxa"/>
            <w:tcBorders>
              <w:top w:val="single" w:color="auto" w:sz="4" w:space="0"/>
              <w:left w:val="single" w:color="auto" w:sz="4" w:space="0"/>
              <w:bottom w:val="single" w:color="auto" w:sz="4" w:space="0"/>
              <w:right w:val="single" w:color="auto" w:sz="4" w:space="0"/>
            </w:tcBorders>
            <w:noWrap/>
            <w:vAlign w:val="center"/>
          </w:tcPr>
          <w:p w14:paraId="66E731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ascii="宋体"/>
                <w:color w:val="auto"/>
                <w:szCs w:val="21"/>
              </w:rPr>
            </w:pPr>
            <w:r>
              <w:rPr>
                <w:rFonts w:hint="eastAsia" w:ascii="宋体"/>
                <w:color w:val="auto"/>
                <w:sz w:val="24"/>
                <w:lang w:val="en-US" w:eastAsia="zh-CN"/>
              </w:rPr>
              <w:t>市</w:t>
            </w:r>
            <w:r>
              <w:rPr>
                <w:rFonts w:hint="eastAsia" w:ascii="宋体" w:eastAsia="宋体"/>
                <w:color w:val="auto"/>
                <w:sz w:val="24"/>
              </w:rPr>
              <w:t>民政</w:t>
            </w:r>
            <w:r>
              <w:rPr>
                <w:rFonts w:hint="eastAsia" w:ascii="宋体"/>
                <w:color w:val="auto"/>
                <w:sz w:val="24"/>
                <w:lang w:val="en-US" w:eastAsia="zh-CN"/>
              </w:rPr>
              <w:t>局</w:t>
            </w:r>
            <w:r>
              <w:rPr>
                <w:rFonts w:hint="eastAsia" w:ascii="宋体" w:eastAsia="宋体"/>
                <w:color w:val="auto"/>
                <w:sz w:val="24"/>
              </w:rPr>
              <w:t>、</w:t>
            </w:r>
            <w:r>
              <w:rPr>
                <w:rFonts w:hint="eastAsia" w:ascii="宋体"/>
                <w:color w:val="auto"/>
                <w:sz w:val="24"/>
                <w:lang w:val="en-US" w:eastAsia="zh-CN"/>
              </w:rPr>
              <w:t>市</w:t>
            </w:r>
            <w:r>
              <w:rPr>
                <w:rFonts w:hint="eastAsia" w:ascii="宋体" w:eastAsia="宋体"/>
                <w:color w:val="auto"/>
                <w:sz w:val="24"/>
              </w:rPr>
              <w:t>残联</w:t>
            </w:r>
          </w:p>
        </w:tc>
      </w:tr>
      <w:tr w14:paraId="45B7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0"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22F6CC0"/>
        </w:tc>
        <w:tc>
          <w:tcPr>
            <w:tcW w:w="660" w:type="dxa"/>
            <w:tcBorders>
              <w:top w:val="single" w:color="auto" w:sz="4" w:space="0"/>
              <w:left w:val="single" w:color="auto" w:sz="4" w:space="0"/>
              <w:bottom w:val="single" w:color="auto" w:sz="4" w:space="0"/>
              <w:right w:val="single" w:color="auto" w:sz="4" w:space="0"/>
            </w:tcBorders>
            <w:noWrap/>
            <w:vAlign w:val="center"/>
          </w:tcPr>
          <w:p w14:paraId="6C83A3DB">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szCs w:val="24"/>
                <w:lang w:val="en-US" w:eastAsia="zh-CN"/>
              </w:rPr>
            </w:pPr>
            <w:r>
              <w:rPr>
                <w:rFonts w:hint="eastAsia" w:ascii="宋体" w:eastAsia="宋体"/>
                <w:color w:val="000000"/>
                <w:sz w:val="24"/>
              </w:rPr>
              <w:t>1</w:t>
            </w:r>
            <w:r>
              <w:rPr>
                <w:rFonts w:hint="eastAsia" w:ascii="宋体"/>
                <w:color w:val="000000"/>
                <w:sz w:val="24"/>
                <w:lang w:val="en-US" w:eastAsia="zh-CN"/>
              </w:rPr>
              <w:t>3</w:t>
            </w:r>
          </w:p>
        </w:tc>
        <w:tc>
          <w:tcPr>
            <w:tcW w:w="1466" w:type="dxa"/>
            <w:vMerge w:val="continue"/>
            <w:tcBorders>
              <w:top w:val="single" w:color="auto" w:sz="4" w:space="0"/>
              <w:left w:val="single" w:color="auto" w:sz="4" w:space="0"/>
              <w:bottom w:val="single" w:color="auto" w:sz="4" w:space="0"/>
              <w:right w:val="single" w:color="auto" w:sz="4" w:space="0"/>
            </w:tcBorders>
            <w:noWrap/>
            <w:vAlign w:val="center"/>
          </w:tcPr>
          <w:p w14:paraId="7E6E63B7">
            <w:pPr>
              <w:rPr>
                <w:color w:val="auto"/>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05958A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auto"/>
                <w:sz w:val="24"/>
                <w:szCs w:val="24"/>
              </w:rPr>
            </w:pPr>
            <w:r>
              <w:rPr>
                <w:rFonts w:ascii="宋体" w:eastAsia="宋体"/>
                <w:color w:val="auto"/>
                <w:sz w:val="24"/>
                <w:szCs w:val="24"/>
              </w:rPr>
              <w:t>残疾儿童教育服务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10624C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eastAsia="宋体"/>
                <w:color w:val="auto"/>
                <w:sz w:val="24"/>
                <w:szCs w:val="24"/>
                <w:lang w:eastAsia="zh-CN"/>
              </w:rPr>
            </w:pPr>
            <w:r>
              <w:rPr>
                <w:rFonts w:ascii="宋体" w:eastAsia="宋体"/>
                <w:color w:val="auto"/>
                <w:sz w:val="24"/>
                <w:szCs w:val="24"/>
              </w:rPr>
              <w:t>对残疾儿童普惠性学前教育予以资助，为家庭经济困难的残疾学生提供包括义务教育、高中阶段教育在内的12年免费教育，对残疾学生特殊学习用品、教育训练、交通费等予以补助</w:t>
            </w:r>
            <w:r>
              <w:rPr>
                <w:rFonts w:hint="eastAsia" w:ascii="宋体"/>
                <w:color w:val="auto"/>
                <w:sz w:val="24"/>
                <w:szCs w:val="24"/>
                <w:lang w:eastAsia="zh-CN"/>
              </w:rPr>
              <w:t>，符合条件的流动残疾儿童进入普通学校随班就读，</w:t>
            </w:r>
            <w:r>
              <w:rPr>
                <w:rFonts w:hint="eastAsia" w:ascii="宋体" w:eastAsia="宋体"/>
                <w:color w:val="auto"/>
                <w:sz w:val="24"/>
                <w:szCs w:val="24"/>
                <w:lang w:eastAsia="zh-CN"/>
              </w:rPr>
              <w:t>对重度残疾儿童实施送教上门</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0883EE79">
            <w:pPr>
              <w:keepNext w:val="0"/>
              <w:keepLines w:val="0"/>
              <w:pageBreakBefore w:val="0"/>
              <w:widowControl w:val="0"/>
              <w:kinsoku/>
              <w:wordWrap/>
              <w:overflowPunct w:val="0"/>
              <w:topLinePunct w:val="0"/>
              <w:autoSpaceDE/>
              <w:autoSpaceDN/>
              <w:bidi w:val="0"/>
              <w:adjustRightInd w:val="0"/>
              <w:snapToGrid w:val="0"/>
              <w:spacing w:line="300" w:lineRule="exact"/>
              <w:ind w:left="20" w:firstLine="0"/>
              <w:jc w:val="center"/>
              <w:textAlignment w:val="auto"/>
              <w:rPr>
                <w:rFonts w:ascii="宋体"/>
                <w:color w:val="auto"/>
                <w:szCs w:val="21"/>
              </w:rPr>
            </w:pPr>
            <w:r>
              <w:rPr>
                <w:rFonts w:hint="eastAsia" w:ascii="宋体" w:eastAsia="宋体"/>
                <w:color w:val="auto"/>
                <w:sz w:val="24"/>
              </w:rPr>
              <w:t>市教育局、</w:t>
            </w:r>
            <w:r>
              <w:rPr>
                <w:rFonts w:hint="eastAsia" w:ascii="宋体"/>
                <w:color w:val="auto"/>
                <w:sz w:val="24"/>
                <w:lang w:val="en-US" w:eastAsia="zh-CN"/>
              </w:rPr>
              <w:t>市</w:t>
            </w:r>
            <w:r>
              <w:rPr>
                <w:rFonts w:hint="eastAsia" w:ascii="宋体" w:eastAsia="宋体"/>
                <w:color w:val="auto"/>
                <w:sz w:val="24"/>
              </w:rPr>
              <w:t>残联</w:t>
            </w:r>
          </w:p>
        </w:tc>
      </w:tr>
      <w:tr w14:paraId="2136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5"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E2AAA9F"/>
        </w:tc>
        <w:tc>
          <w:tcPr>
            <w:tcW w:w="660" w:type="dxa"/>
            <w:tcBorders>
              <w:top w:val="single" w:color="auto" w:sz="4" w:space="0"/>
              <w:left w:val="single" w:color="auto" w:sz="4" w:space="0"/>
              <w:bottom w:val="single" w:color="auto" w:sz="4" w:space="0"/>
              <w:right w:val="single" w:color="auto" w:sz="4" w:space="0"/>
            </w:tcBorders>
            <w:noWrap/>
            <w:vAlign w:val="center"/>
          </w:tcPr>
          <w:p w14:paraId="0389208F">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lang w:val="en-US" w:eastAsia="zh-CN"/>
              </w:rPr>
            </w:pPr>
            <w:r>
              <w:rPr>
                <w:rFonts w:hint="eastAsia" w:ascii="宋体" w:eastAsia="宋体"/>
                <w:color w:val="000000"/>
                <w:sz w:val="24"/>
              </w:rPr>
              <w:t>1</w:t>
            </w:r>
            <w:r>
              <w:rPr>
                <w:rFonts w:hint="eastAsia" w:ascii="宋体"/>
                <w:color w:val="000000"/>
                <w:sz w:val="24"/>
                <w:lang w:val="en-US" w:eastAsia="zh-CN"/>
              </w:rPr>
              <w:t>4</w:t>
            </w:r>
          </w:p>
        </w:tc>
        <w:tc>
          <w:tcPr>
            <w:tcW w:w="1466" w:type="dxa"/>
            <w:tcBorders>
              <w:top w:val="single" w:color="auto" w:sz="4" w:space="0"/>
              <w:left w:val="single" w:color="auto" w:sz="4" w:space="0"/>
              <w:bottom w:val="single" w:color="auto" w:sz="4" w:space="0"/>
              <w:right w:val="single" w:color="auto" w:sz="4" w:space="0"/>
            </w:tcBorders>
            <w:noWrap/>
            <w:vAlign w:val="center"/>
          </w:tcPr>
          <w:p w14:paraId="355832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pPr>
            <w:r>
              <w:rPr>
                <w:rFonts w:hint="eastAsia" w:ascii="宋体" w:eastAsia="宋体"/>
                <w:color w:val="000000"/>
                <w:sz w:val="24"/>
              </w:rPr>
              <w:t>符合最低生活保障条件的流动儿童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0542BCC8">
            <w:pPr>
              <w:keepNext w:val="0"/>
              <w:keepLines w:val="0"/>
              <w:pageBreakBefore w:val="0"/>
              <w:widowControl w:val="0"/>
              <w:kinsoku/>
              <w:wordWrap/>
              <w:overflowPunct w:val="0"/>
              <w:topLinePunct w:val="0"/>
              <w:autoSpaceDE/>
              <w:autoSpaceDN/>
              <w:bidi w:val="0"/>
              <w:adjustRightInd w:val="0"/>
              <w:snapToGrid w:val="0"/>
              <w:spacing w:line="300" w:lineRule="exact"/>
              <w:ind w:firstLine="0"/>
              <w:jc w:val="both"/>
              <w:textAlignment w:val="auto"/>
            </w:pPr>
            <w:r>
              <w:rPr>
                <w:rFonts w:hint="eastAsia" w:ascii="宋体" w:eastAsia="宋体"/>
                <w:color w:val="000000"/>
                <w:sz w:val="24"/>
              </w:rPr>
              <w:t>最低生活保障服务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40CC94CF">
            <w:pPr>
              <w:keepNext w:val="0"/>
              <w:keepLines w:val="0"/>
              <w:pageBreakBefore w:val="0"/>
              <w:widowControl w:val="0"/>
              <w:kinsoku/>
              <w:wordWrap/>
              <w:overflowPunct w:val="0"/>
              <w:topLinePunct w:val="0"/>
              <w:autoSpaceDE/>
              <w:autoSpaceDN/>
              <w:bidi w:val="0"/>
              <w:adjustRightInd w:val="0"/>
              <w:snapToGrid w:val="0"/>
              <w:spacing w:line="300" w:lineRule="exact"/>
              <w:ind w:firstLine="0"/>
              <w:jc w:val="both"/>
              <w:textAlignment w:val="auto"/>
              <w:rPr>
                <w:rFonts w:hint="eastAsia" w:eastAsia="宋体"/>
                <w:lang w:eastAsia="zh-CN"/>
              </w:rPr>
            </w:pPr>
            <w:r>
              <w:rPr>
                <w:rFonts w:hint="eastAsia" w:ascii="宋体" w:eastAsia="宋体"/>
                <w:color w:val="000000"/>
                <w:sz w:val="24"/>
              </w:rPr>
              <w:t>对符合条件的流动儿童家庭纳入最低生活保障范围，对获得最低生活保障金后生活仍有困难的儿童</w:t>
            </w:r>
            <w:r>
              <w:rPr>
                <w:rFonts w:hint="eastAsia" w:ascii="宋体"/>
                <w:color w:val="000000"/>
                <w:sz w:val="24"/>
                <w:lang w:eastAsia="zh-CN"/>
              </w:rPr>
              <w:t>按照相关文件规定实施救助，给予关爱帮扶。</w:t>
            </w:r>
          </w:p>
        </w:tc>
        <w:tc>
          <w:tcPr>
            <w:tcW w:w="2288" w:type="dxa"/>
            <w:tcBorders>
              <w:top w:val="single" w:color="auto" w:sz="4" w:space="0"/>
              <w:left w:val="single" w:color="auto" w:sz="4" w:space="0"/>
              <w:bottom w:val="single" w:color="auto" w:sz="4" w:space="0"/>
              <w:right w:val="single" w:color="auto" w:sz="4" w:space="0"/>
            </w:tcBorders>
            <w:noWrap/>
            <w:vAlign w:val="center"/>
          </w:tcPr>
          <w:p w14:paraId="43B1A56F">
            <w:pPr>
              <w:keepNext w:val="0"/>
              <w:keepLines w:val="0"/>
              <w:pageBreakBefore w:val="0"/>
              <w:widowControl w:val="0"/>
              <w:kinsoku/>
              <w:wordWrap/>
              <w:overflowPunct w:val="0"/>
              <w:topLinePunct w:val="0"/>
              <w:autoSpaceDE/>
              <w:autoSpaceDN/>
              <w:bidi w:val="0"/>
              <w:adjustRightInd w:val="0"/>
              <w:snapToGrid w:val="0"/>
              <w:spacing w:line="300" w:lineRule="exact"/>
              <w:ind w:left="20" w:firstLine="0"/>
              <w:jc w:val="center"/>
              <w:textAlignment w:val="auto"/>
              <w:rPr>
                <w:rFonts w:hint="eastAsia" w:ascii="宋体" w:eastAsia="宋体"/>
                <w:color w:val="000000"/>
                <w:szCs w:val="21"/>
                <w:lang w:val="en-US" w:eastAsia="zh-CN"/>
              </w:rPr>
            </w:pPr>
            <w:r>
              <w:rPr>
                <w:rFonts w:hint="eastAsia" w:ascii="宋体"/>
                <w:color w:val="000000"/>
                <w:sz w:val="24"/>
                <w:lang w:val="en-US" w:eastAsia="zh-CN"/>
              </w:rPr>
              <w:t>市</w:t>
            </w:r>
            <w:r>
              <w:rPr>
                <w:rFonts w:hint="eastAsia" w:ascii="宋体" w:eastAsia="宋体"/>
                <w:color w:val="000000"/>
                <w:sz w:val="24"/>
              </w:rPr>
              <w:t>民政</w:t>
            </w:r>
            <w:r>
              <w:rPr>
                <w:rFonts w:hint="eastAsia" w:ascii="宋体"/>
                <w:color w:val="000000"/>
                <w:sz w:val="24"/>
                <w:lang w:val="en-US" w:eastAsia="zh-CN"/>
              </w:rPr>
              <w:t>局</w:t>
            </w:r>
          </w:p>
        </w:tc>
      </w:tr>
      <w:tr w14:paraId="051F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86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C5E7E71"/>
        </w:tc>
        <w:tc>
          <w:tcPr>
            <w:tcW w:w="660" w:type="dxa"/>
            <w:tcBorders>
              <w:top w:val="single" w:color="auto" w:sz="4" w:space="0"/>
              <w:left w:val="single" w:color="auto" w:sz="4" w:space="0"/>
              <w:bottom w:val="single" w:color="auto" w:sz="4" w:space="0"/>
              <w:right w:val="single" w:color="auto" w:sz="4" w:space="0"/>
            </w:tcBorders>
            <w:noWrap/>
            <w:vAlign w:val="center"/>
          </w:tcPr>
          <w:p w14:paraId="5C016606">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lang w:val="en-US" w:eastAsia="zh-CN"/>
              </w:rPr>
            </w:pPr>
            <w:r>
              <w:rPr>
                <w:rFonts w:hint="eastAsia" w:ascii="宋体" w:eastAsia="宋体"/>
                <w:color w:val="000000"/>
                <w:sz w:val="24"/>
              </w:rPr>
              <w:t>1</w:t>
            </w:r>
            <w:r>
              <w:rPr>
                <w:rFonts w:hint="eastAsia" w:ascii="宋体"/>
                <w:color w:val="000000"/>
                <w:sz w:val="24"/>
                <w:lang w:val="en-US" w:eastAsia="zh-CN"/>
              </w:rPr>
              <w:t>5</w:t>
            </w:r>
          </w:p>
        </w:tc>
        <w:tc>
          <w:tcPr>
            <w:tcW w:w="1466" w:type="dxa"/>
            <w:tcBorders>
              <w:top w:val="single" w:color="auto" w:sz="4" w:space="0"/>
              <w:left w:val="single" w:color="auto" w:sz="4" w:space="0"/>
              <w:bottom w:val="single" w:color="auto" w:sz="4" w:space="0"/>
              <w:right w:val="single" w:color="auto" w:sz="4" w:space="0"/>
            </w:tcBorders>
            <w:noWrap/>
            <w:vAlign w:val="center"/>
          </w:tcPr>
          <w:p w14:paraId="2ACDADD9">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pPr>
            <w:r>
              <w:rPr>
                <w:rFonts w:hint="eastAsia" w:ascii="宋体" w:eastAsia="宋体"/>
                <w:color w:val="000000"/>
                <w:sz w:val="24"/>
              </w:rPr>
              <w:t>符合户籍地特困救助供养条件的流动儿童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1D8802ED">
            <w:pPr>
              <w:keepNext w:val="0"/>
              <w:keepLines w:val="0"/>
              <w:pageBreakBefore w:val="0"/>
              <w:widowControl w:val="0"/>
              <w:kinsoku/>
              <w:wordWrap/>
              <w:overflowPunct w:val="0"/>
              <w:topLinePunct w:val="0"/>
              <w:autoSpaceDE/>
              <w:autoSpaceDN/>
              <w:adjustRightInd w:val="0"/>
              <w:snapToGrid w:val="0"/>
              <w:spacing w:line="310" w:lineRule="exact"/>
            </w:pPr>
            <w:r>
              <w:rPr>
                <w:rFonts w:hint="eastAsia" w:ascii="宋体" w:eastAsia="宋体"/>
                <w:color w:val="000000"/>
                <w:sz w:val="24"/>
              </w:rPr>
              <w:t>特困人员救助供养服务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5300581C">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rFonts w:hint="eastAsia" w:eastAsia="宋体"/>
                <w:lang w:eastAsia="zh-CN"/>
              </w:rPr>
            </w:pPr>
            <w:r>
              <w:rPr>
                <w:rFonts w:hint="eastAsia" w:ascii="宋体"/>
                <w:color w:val="000000"/>
                <w:sz w:val="24"/>
                <w:lang w:eastAsia="zh-CN"/>
              </w:rPr>
              <w:t>协助符合条件的流动儿童纳入户籍地特困供养范围，并按照相关文件规定给予救助和关爱帮扶。</w:t>
            </w:r>
          </w:p>
        </w:tc>
        <w:tc>
          <w:tcPr>
            <w:tcW w:w="2288" w:type="dxa"/>
            <w:tcBorders>
              <w:top w:val="single" w:color="auto" w:sz="4" w:space="0"/>
              <w:left w:val="single" w:color="auto" w:sz="4" w:space="0"/>
              <w:bottom w:val="single" w:color="auto" w:sz="4" w:space="0"/>
              <w:right w:val="single" w:color="auto" w:sz="4" w:space="0"/>
            </w:tcBorders>
            <w:noWrap/>
            <w:vAlign w:val="center"/>
          </w:tcPr>
          <w:p w14:paraId="6CB2FE21">
            <w:pPr>
              <w:keepNext w:val="0"/>
              <w:keepLines w:val="0"/>
              <w:pageBreakBefore w:val="0"/>
              <w:widowControl w:val="0"/>
              <w:kinsoku/>
              <w:wordWrap/>
              <w:overflowPunct w:val="0"/>
              <w:topLinePunct w:val="0"/>
              <w:autoSpaceDE/>
              <w:autoSpaceDN/>
              <w:bidi w:val="0"/>
              <w:adjustRightInd w:val="0"/>
              <w:snapToGrid w:val="0"/>
              <w:spacing w:line="310" w:lineRule="exact"/>
              <w:ind w:left="20"/>
              <w:jc w:val="center"/>
              <w:textAlignment w:val="auto"/>
              <w:rPr>
                <w:rFonts w:hint="eastAsia" w:ascii="宋体" w:eastAsia="宋体"/>
                <w:color w:val="000000"/>
                <w:szCs w:val="21"/>
                <w:lang w:val="en-US" w:eastAsia="zh-CN"/>
              </w:rPr>
            </w:pPr>
            <w:r>
              <w:rPr>
                <w:rFonts w:hint="eastAsia" w:ascii="宋体"/>
                <w:color w:val="000000"/>
                <w:sz w:val="24"/>
                <w:lang w:val="en-US" w:eastAsia="zh-CN"/>
              </w:rPr>
              <w:t>市</w:t>
            </w:r>
            <w:r>
              <w:rPr>
                <w:rFonts w:hint="eastAsia" w:ascii="宋体" w:eastAsia="宋体"/>
                <w:color w:val="000000"/>
                <w:sz w:val="24"/>
              </w:rPr>
              <w:t>民政</w:t>
            </w:r>
            <w:r>
              <w:rPr>
                <w:rFonts w:hint="eastAsia" w:ascii="宋体"/>
                <w:color w:val="000000"/>
                <w:sz w:val="24"/>
                <w:lang w:val="en-US" w:eastAsia="zh-CN"/>
              </w:rPr>
              <w:t>局</w:t>
            </w:r>
          </w:p>
        </w:tc>
      </w:tr>
      <w:tr w14:paraId="25AE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1525" w:type="dxa"/>
            <w:gridSpan w:val="3"/>
            <w:tcBorders>
              <w:top w:val="single" w:color="auto" w:sz="4" w:space="0"/>
              <w:left w:val="single" w:color="auto" w:sz="4" w:space="0"/>
              <w:bottom w:val="single" w:color="auto" w:sz="4" w:space="0"/>
              <w:right w:val="single" w:color="auto" w:sz="4" w:space="0"/>
            </w:tcBorders>
            <w:noWrap/>
            <w:vAlign w:val="center"/>
          </w:tcPr>
          <w:p w14:paraId="2B216E73">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eastAsia="宋体"/>
                <w:color w:val="000000"/>
                <w:sz w:val="24"/>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4114B0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rPr>
            </w:pPr>
            <w:r>
              <w:rPr>
                <w:rFonts w:hint="eastAsia" w:ascii="宋体" w:eastAsia="宋体" w:cs="宋体"/>
                <w:b/>
                <w:color w:val="000000"/>
                <w:sz w:val="24"/>
                <w:szCs w:val="24"/>
              </w:rPr>
              <w:t>服务对象</w:t>
            </w:r>
          </w:p>
        </w:tc>
        <w:tc>
          <w:tcPr>
            <w:tcW w:w="1373" w:type="dxa"/>
            <w:tcBorders>
              <w:top w:val="single" w:color="auto" w:sz="4" w:space="0"/>
              <w:left w:val="single" w:color="auto" w:sz="4" w:space="0"/>
              <w:bottom w:val="single" w:color="auto" w:sz="4" w:space="0"/>
              <w:right w:val="single" w:color="auto" w:sz="4" w:space="0"/>
            </w:tcBorders>
            <w:noWrap/>
            <w:vAlign w:val="center"/>
          </w:tcPr>
          <w:p w14:paraId="6901D85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rPr>
            </w:pPr>
            <w:r>
              <w:rPr>
                <w:rFonts w:hint="eastAsia" w:ascii="宋体" w:eastAsia="宋体" w:cs="宋体"/>
                <w:b/>
                <w:color w:val="000000"/>
                <w:sz w:val="24"/>
                <w:szCs w:val="24"/>
              </w:rPr>
              <w:t>服务项目</w:t>
            </w:r>
          </w:p>
        </w:tc>
        <w:tc>
          <w:tcPr>
            <w:tcW w:w="6035" w:type="dxa"/>
            <w:tcBorders>
              <w:top w:val="single" w:color="auto" w:sz="4" w:space="0"/>
              <w:left w:val="single" w:color="auto" w:sz="4" w:space="0"/>
              <w:bottom w:val="single" w:color="auto" w:sz="4" w:space="0"/>
              <w:right w:val="single" w:color="auto" w:sz="4" w:space="0"/>
            </w:tcBorders>
            <w:noWrap/>
            <w:vAlign w:val="center"/>
          </w:tcPr>
          <w:p w14:paraId="1AEB20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eastAsia="宋体"/>
                <w:color w:val="000000"/>
                <w:sz w:val="24"/>
              </w:rPr>
            </w:pPr>
            <w:r>
              <w:rPr>
                <w:rFonts w:hint="eastAsia" w:ascii="宋体" w:eastAsia="宋体" w:cs="宋体"/>
                <w:b/>
                <w:color w:val="000000"/>
                <w:sz w:val="24"/>
                <w:szCs w:val="24"/>
              </w:rPr>
              <w:t>服务内容</w:t>
            </w:r>
          </w:p>
        </w:tc>
        <w:tc>
          <w:tcPr>
            <w:tcW w:w="2288" w:type="dxa"/>
            <w:tcBorders>
              <w:top w:val="single" w:color="auto" w:sz="4" w:space="0"/>
              <w:left w:val="single" w:color="auto" w:sz="4" w:space="0"/>
              <w:bottom w:val="single" w:color="auto" w:sz="4" w:space="0"/>
              <w:right w:val="single" w:color="auto" w:sz="4" w:space="0"/>
            </w:tcBorders>
            <w:noWrap/>
            <w:vAlign w:val="center"/>
          </w:tcPr>
          <w:p w14:paraId="3EEC0314">
            <w:pPr>
              <w:keepNext w:val="0"/>
              <w:keepLines w:val="0"/>
              <w:pageBreakBefore w:val="0"/>
              <w:widowControl w:val="0"/>
              <w:kinsoku/>
              <w:wordWrap/>
              <w:overflowPunct/>
              <w:topLinePunct w:val="0"/>
              <w:autoSpaceDE/>
              <w:autoSpaceDN/>
              <w:bidi w:val="0"/>
              <w:adjustRightInd w:val="0"/>
              <w:snapToGrid w:val="0"/>
              <w:spacing w:line="340" w:lineRule="exact"/>
              <w:ind w:firstLine="602" w:firstLineChars="250"/>
              <w:jc w:val="both"/>
              <w:textAlignment w:val="auto"/>
              <w:rPr>
                <w:rFonts w:ascii="宋体" w:eastAsia="宋体"/>
                <w:color w:val="000000"/>
                <w:sz w:val="24"/>
              </w:rPr>
            </w:pPr>
            <w:r>
              <w:rPr>
                <w:rFonts w:hint="eastAsia" w:ascii="宋体" w:eastAsia="宋体" w:cs="宋体"/>
                <w:b/>
                <w:color w:val="000000"/>
                <w:sz w:val="24"/>
                <w:szCs w:val="24"/>
              </w:rPr>
              <w:t>责任部门</w:t>
            </w:r>
          </w:p>
        </w:tc>
      </w:tr>
      <w:tr w14:paraId="787A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BE0C">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Calibri" w:hAnsi="Calibri" w:eastAsia="宋体" w:cs="Arial"/>
                <w:bCs/>
                <w:kern w:val="2"/>
                <w:sz w:val="21"/>
                <w:szCs w:val="22"/>
                <w:lang w:val="en-US" w:eastAsia="zh-CN" w:bidi="ar-SA"/>
              </w:rPr>
            </w:pPr>
          </w:p>
        </w:tc>
        <w:tc>
          <w:tcPr>
            <w:tcW w:w="6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39C06E">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Calibri" w:hAnsi="Calibri" w:eastAsia="宋体" w:cs="Arial"/>
                <w:bCs/>
                <w:kern w:val="2"/>
                <w:sz w:val="21"/>
                <w:szCs w:val="22"/>
                <w:lang w:val="en-US" w:eastAsia="zh-CN" w:bidi="ar-SA"/>
              </w:rPr>
            </w:pPr>
            <w:r>
              <w:rPr>
                <w:rFonts w:hint="eastAsia" w:cs="Arial"/>
                <w:bCs/>
                <w:kern w:val="2"/>
                <w:sz w:val="21"/>
                <w:szCs w:val="22"/>
                <w:lang w:val="en-US" w:eastAsia="zh-CN" w:bidi="ar-SA"/>
              </w:rPr>
              <w:t>16</w:t>
            </w:r>
          </w:p>
        </w:tc>
        <w:tc>
          <w:tcPr>
            <w:tcW w:w="1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23606">
            <w:pPr>
              <w:keepNext w:val="0"/>
              <w:keepLines w:val="0"/>
              <w:pageBreakBefore w:val="0"/>
              <w:widowControl w:val="0"/>
              <w:kinsoku/>
              <w:wordWrap/>
              <w:overflowPunct w:val="0"/>
              <w:topLinePunct w:val="0"/>
              <w:autoSpaceDE/>
              <w:autoSpaceDN/>
              <w:bidi w:val="0"/>
              <w:adjustRightInd w:val="0"/>
              <w:snapToGrid w:val="0"/>
              <w:spacing w:line="310" w:lineRule="exact"/>
              <w:ind w:firstLine="0" w:firstLineChars="0"/>
              <w:jc w:val="both"/>
              <w:textAlignment w:val="auto"/>
              <w:rPr>
                <w:rFonts w:hint="eastAsia" w:ascii="Calibri" w:hAnsi="Calibri" w:eastAsia="宋体" w:cs="Arial"/>
                <w:bCs/>
                <w:kern w:val="2"/>
                <w:sz w:val="21"/>
                <w:szCs w:val="22"/>
                <w:lang w:val="en-US" w:eastAsia="zh-CN" w:bidi="ar-SA"/>
              </w:rPr>
            </w:pPr>
            <w:r>
              <w:rPr>
                <w:rFonts w:hint="eastAsia" w:ascii="宋体" w:eastAsia="宋体"/>
                <w:color w:val="000000"/>
                <w:sz w:val="24"/>
              </w:rPr>
              <w:t>符合本地临时救助情形的流动儿童</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BEB6D">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Calibri" w:hAnsi="Calibri" w:eastAsia="宋体" w:cs="Arial"/>
                <w:bCs/>
                <w:kern w:val="2"/>
                <w:sz w:val="21"/>
                <w:szCs w:val="22"/>
                <w:lang w:val="en-US" w:eastAsia="zh-CN" w:bidi="ar-SA"/>
              </w:rPr>
            </w:pPr>
            <w:r>
              <w:rPr>
                <w:rFonts w:hint="eastAsia" w:ascii="宋体" w:eastAsia="宋体"/>
                <w:color w:val="000000"/>
                <w:sz w:val="24"/>
              </w:rPr>
              <w:t>临时救助服务</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E3F9A">
            <w:pPr>
              <w:keepNext w:val="0"/>
              <w:keepLines w:val="0"/>
              <w:pageBreakBefore w:val="0"/>
              <w:widowControl w:val="0"/>
              <w:kinsoku/>
              <w:wordWrap/>
              <w:overflowPunct w:val="0"/>
              <w:topLinePunct w:val="0"/>
              <w:autoSpaceDE/>
              <w:autoSpaceDN/>
              <w:bidi w:val="0"/>
              <w:adjustRightInd w:val="0"/>
              <w:snapToGrid w:val="0"/>
              <w:spacing w:line="310" w:lineRule="exact"/>
              <w:ind w:left="20" w:leftChars="0" w:firstLine="0" w:firstLineChars="0"/>
              <w:jc w:val="both"/>
              <w:textAlignment w:val="auto"/>
              <w:rPr>
                <w:rFonts w:hint="eastAsia" w:ascii="Calibri" w:hAnsi="Calibri" w:eastAsia="宋体" w:cs="Arial"/>
                <w:bCs/>
                <w:kern w:val="2"/>
                <w:sz w:val="21"/>
                <w:szCs w:val="22"/>
                <w:lang w:val="en-US" w:eastAsia="zh-CN" w:bidi="ar-SA"/>
              </w:rPr>
            </w:pPr>
            <w:r>
              <w:rPr>
                <w:rFonts w:hint="eastAsia" w:ascii="宋体" w:eastAsia="宋体"/>
                <w:color w:val="000000"/>
                <w:sz w:val="24"/>
              </w:rPr>
              <w:t>发放临时救助金和有关物资，提供临时住所，提供转介服务</w:t>
            </w:r>
            <w:r>
              <w:rPr>
                <w:rFonts w:hint="eastAsia" w:ascii="宋体"/>
                <w:color w:val="000000"/>
                <w:sz w:val="24"/>
                <w:lang w:eastAsia="zh-CN"/>
              </w:rPr>
              <w:t>。</w:t>
            </w: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09764">
            <w:pPr>
              <w:keepNext w:val="0"/>
              <w:keepLines w:val="0"/>
              <w:pageBreakBefore w:val="0"/>
              <w:widowControl w:val="0"/>
              <w:kinsoku/>
              <w:wordWrap/>
              <w:overflowPunct w:val="0"/>
              <w:topLinePunct w:val="0"/>
              <w:autoSpaceDE/>
              <w:autoSpaceDN/>
              <w:bidi w:val="0"/>
              <w:adjustRightInd w:val="0"/>
              <w:snapToGrid w:val="0"/>
              <w:spacing w:line="310" w:lineRule="exact"/>
              <w:ind w:left="20" w:leftChars="0"/>
              <w:jc w:val="center"/>
              <w:textAlignment w:val="auto"/>
              <w:rPr>
                <w:rFonts w:hint="eastAsia" w:ascii="宋体" w:hAnsi="Calibri" w:eastAsia="宋体" w:cs="Arial"/>
                <w:bCs/>
                <w:color w:val="000000"/>
                <w:kern w:val="2"/>
                <w:sz w:val="21"/>
                <w:szCs w:val="21"/>
                <w:lang w:val="en-US" w:eastAsia="zh-CN" w:bidi="ar-SA"/>
              </w:rPr>
            </w:pPr>
            <w:r>
              <w:rPr>
                <w:rFonts w:hint="eastAsia" w:ascii="宋体"/>
                <w:color w:val="000000"/>
                <w:sz w:val="24"/>
                <w:lang w:val="en-US" w:eastAsia="zh-CN"/>
              </w:rPr>
              <w:t>市</w:t>
            </w:r>
            <w:r>
              <w:rPr>
                <w:rFonts w:hint="eastAsia" w:ascii="宋体" w:eastAsia="宋体"/>
                <w:color w:val="000000"/>
                <w:sz w:val="24"/>
              </w:rPr>
              <w:t>民政</w:t>
            </w:r>
            <w:r>
              <w:rPr>
                <w:rFonts w:hint="eastAsia" w:ascii="宋体"/>
                <w:color w:val="000000"/>
                <w:sz w:val="24"/>
                <w:lang w:val="en-US" w:eastAsia="zh-CN"/>
              </w:rPr>
              <w:t>局</w:t>
            </w:r>
          </w:p>
        </w:tc>
      </w:tr>
      <w:tr w14:paraId="0EF9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865" w:type="dxa"/>
            <w:gridSpan w:val="2"/>
            <w:vMerge w:val="restart"/>
            <w:tcBorders>
              <w:top w:val="single" w:color="auto" w:sz="4" w:space="0"/>
              <w:left w:val="single" w:color="auto" w:sz="4" w:space="0"/>
              <w:right w:val="single" w:color="auto" w:sz="4" w:space="0"/>
            </w:tcBorders>
            <w:noWrap/>
            <w:vAlign w:val="center"/>
          </w:tcPr>
          <w:p w14:paraId="4DFA8A67">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b/>
                <w:color w:val="000000"/>
                <w:sz w:val="24"/>
              </w:rPr>
            </w:pPr>
            <w:r>
              <w:rPr>
                <w:rFonts w:ascii="宋体" w:eastAsia="宋体"/>
                <w:b/>
                <w:color w:val="000000"/>
                <w:sz w:val="24"/>
              </w:rPr>
              <w:t>发展</w:t>
            </w:r>
          </w:p>
          <w:p w14:paraId="039F71CD">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b/>
                <w:color w:val="000000"/>
                <w:sz w:val="24"/>
              </w:rPr>
            </w:pPr>
            <w:r>
              <w:rPr>
                <w:rFonts w:ascii="宋体" w:eastAsia="宋体"/>
                <w:b/>
                <w:color w:val="000000"/>
                <w:sz w:val="24"/>
              </w:rPr>
              <w:t>保障</w:t>
            </w:r>
          </w:p>
          <w:p w14:paraId="643A95F5">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65CBDECD">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eastAsia="宋体"/>
                <w:color w:val="000000"/>
                <w:sz w:val="24"/>
                <w:lang w:val="en-US" w:eastAsia="zh-CN"/>
              </w:rPr>
            </w:pPr>
            <w:r>
              <w:rPr>
                <w:rFonts w:hint="eastAsia" w:ascii="宋体"/>
                <w:color w:val="000000"/>
                <w:sz w:val="24"/>
                <w:lang w:val="en-US" w:eastAsia="zh-CN"/>
              </w:rPr>
              <w:t>17</w:t>
            </w:r>
          </w:p>
        </w:tc>
        <w:tc>
          <w:tcPr>
            <w:tcW w:w="1466" w:type="dxa"/>
            <w:tcBorders>
              <w:top w:val="single" w:color="auto" w:sz="4" w:space="0"/>
              <w:left w:val="single" w:color="auto" w:sz="4" w:space="0"/>
              <w:bottom w:val="single" w:color="auto" w:sz="4" w:space="0"/>
              <w:right w:val="single" w:color="auto" w:sz="4" w:space="0"/>
            </w:tcBorders>
            <w:noWrap/>
            <w:vAlign w:val="center"/>
          </w:tcPr>
          <w:p w14:paraId="3B5DC490">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rFonts w:hint="eastAsia" w:ascii="宋体" w:eastAsia="宋体"/>
                <w:color w:val="auto"/>
                <w:sz w:val="24"/>
                <w:lang w:val="en-US" w:eastAsia="zh-CN"/>
              </w:rPr>
            </w:pPr>
            <w:r>
              <w:rPr>
                <w:rFonts w:hint="eastAsia" w:ascii="宋体"/>
                <w:color w:val="auto"/>
                <w:sz w:val="24"/>
                <w:lang w:val="en-US" w:eastAsia="zh-CN"/>
              </w:rPr>
              <w:t>家庭生活困难、自身残疾、监护缺失、流浪、心理和行为异常的流动儿童</w:t>
            </w:r>
          </w:p>
        </w:tc>
        <w:tc>
          <w:tcPr>
            <w:tcW w:w="1373" w:type="dxa"/>
            <w:tcBorders>
              <w:top w:val="single" w:color="auto" w:sz="4" w:space="0"/>
              <w:left w:val="single" w:color="auto" w:sz="4" w:space="0"/>
              <w:bottom w:val="single" w:color="auto" w:sz="4" w:space="0"/>
              <w:right w:val="single" w:color="auto" w:sz="4" w:space="0"/>
            </w:tcBorders>
            <w:noWrap/>
            <w:vAlign w:val="center"/>
          </w:tcPr>
          <w:p w14:paraId="1CC8B91F">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宋体" w:eastAsia="宋体"/>
                <w:color w:val="auto"/>
                <w:sz w:val="24"/>
                <w:lang w:eastAsia="zh-CN"/>
              </w:rPr>
            </w:pPr>
            <w:r>
              <w:rPr>
                <w:rFonts w:hint="eastAsia" w:ascii="宋体"/>
                <w:color w:val="auto"/>
                <w:sz w:val="24"/>
                <w:lang w:eastAsia="zh-CN"/>
              </w:rPr>
              <w:t>日常探访服务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1C1F3C84">
            <w:pPr>
              <w:keepNext w:val="0"/>
              <w:keepLines w:val="0"/>
              <w:pageBreakBefore w:val="0"/>
              <w:widowControl w:val="0"/>
              <w:kinsoku/>
              <w:wordWrap/>
              <w:overflowPunct w:val="0"/>
              <w:topLinePunct w:val="0"/>
              <w:autoSpaceDE/>
              <w:autoSpaceDN/>
              <w:bidi w:val="0"/>
              <w:adjustRightInd w:val="0"/>
              <w:snapToGrid w:val="0"/>
              <w:spacing w:line="310" w:lineRule="exact"/>
              <w:ind w:left="20" w:firstLine="0"/>
              <w:jc w:val="both"/>
              <w:textAlignment w:val="auto"/>
              <w:rPr>
                <w:rFonts w:hint="eastAsia" w:ascii="宋体" w:eastAsia="宋体"/>
                <w:color w:val="auto"/>
                <w:sz w:val="24"/>
                <w:lang w:eastAsia="zh-CN"/>
              </w:rPr>
            </w:pPr>
            <w:r>
              <w:rPr>
                <w:rFonts w:hint="eastAsia" w:ascii="宋体"/>
                <w:color w:val="auto"/>
                <w:sz w:val="24"/>
                <w:lang w:eastAsia="zh-CN"/>
              </w:rPr>
              <w:t>嘎查村（居）儿童主任要定期走访探视家庭生活困难、自身残疾、监护缺失、流浪、心理和行为异常的流动儿童，入户频率不低于每季度一次。</w:t>
            </w:r>
          </w:p>
        </w:tc>
        <w:tc>
          <w:tcPr>
            <w:tcW w:w="2288" w:type="dxa"/>
            <w:tcBorders>
              <w:top w:val="single" w:color="auto" w:sz="4" w:space="0"/>
              <w:left w:val="single" w:color="auto" w:sz="4" w:space="0"/>
              <w:bottom w:val="single" w:color="auto" w:sz="4" w:space="0"/>
              <w:right w:val="single" w:color="auto" w:sz="4" w:space="0"/>
            </w:tcBorders>
            <w:noWrap/>
            <w:vAlign w:val="center"/>
          </w:tcPr>
          <w:p w14:paraId="081073B8">
            <w:pPr>
              <w:keepNext w:val="0"/>
              <w:keepLines w:val="0"/>
              <w:pageBreakBefore w:val="0"/>
              <w:widowControl w:val="0"/>
              <w:kinsoku/>
              <w:wordWrap/>
              <w:overflowPunct w:val="0"/>
              <w:topLinePunct w:val="0"/>
              <w:autoSpaceDE/>
              <w:autoSpaceDN/>
              <w:bidi w:val="0"/>
              <w:adjustRightInd w:val="0"/>
              <w:snapToGrid w:val="0"/>
              <w:spacing w:line="310" w:lineRule="exact"/>
              <w:ind w:left="20"/>
              <w:jc w:val="center"/>
              <w:textAlignment w:val="auto"/>
              <w:rPr>
                <w:rFonts w:hint="eastAsia" w:ascii="宋体"/>
                <w:color w:val="auto"/>
                <w:sz w:val="24"/>
                <w:lang w:val="en-US" w:eastAsia="zh-CN"/>
              </w:rPr>
            </w:pPr>
            <w:r>
              <w:rPr>
                <w:rFonts w:hint="eastAsia" w:ascii="宋体"/>
                <w:color w:val="auto"/>
                <w:sz w:val="24"/>
                <w:lang w:val="en-US" w:eastAsia="zh-CN"/>
              </w:rPr>
              <w:t>市民政局</w:t>
            </w:r>
          </w:p>
        </w:tc>
      </w:tr>
      <w:tr w14:paraId="3804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865" w:type="dxa"/>
            <w:gridSpan w:val="2"/>
            <w:vMerge w:val="continue"/>
            <w:tcBorders>
              <w:left w:val="single" w:color="auto" w:sz="4" w:space="0"/>
              <w:right w:val="single" w:color="auto" w:sz="4" w:space="0"/>
            </w:tcBorders>
            <w:noWrap/>
            <w:vAlign w:val="center"/>
          </w:tcPr>
          <w:p w14:paraId="379AF162">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b/>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2C61F7D7">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color w:val="000000"/>
                <w:sz w:val="24"/>
                <w:lang w:val="en-US" w:eastAsia="zh-CN"/>
              </w:rPr>
            </w:pPr>
            <w:r>
              <w:rPr>
                <w:rFonts w:hint="eastAsia" w:ascii="宋体"/>
                <w:color w:val="000000"/>
                <w:sz w:val="24"/>
                <w:lang w:val="en-US" w:eastAsia="zh-CN"/>
              </w:rPr>
              <w:t>18</w:t>
            </w:r>
          </w:p>
        </w:tc>
        <w:tc>
          <w:tcPr>
            <w:tcW w:w="1466" w:type="dxa"/>
            <w:vMerge w:val="restart"/>
            <w:tcBorders>
              <w:top w:val="single" w:color="auto" w:sz="4" w:space="0"/>
              <w:left w:val="single" w:color="auto" w:sz="4" w:space="0"/>
              <w:right w:val="single" w:color="auto" w:sz="4" w:space="0"/>
            </w:tcBorders>
            <w:noWrap/>
            <w:vAlign w:val="center"/>
          </w:tcPr>
          <w:p w14:paraId="6F4AFF9D">
            <w:pPr>
              <w:keepNext w:val="0"/>
              <w:keepLines w:val="0"/>
              <w:pageBreakBefore w:val="0"/>
              <w:widowControl w:val="0"/>
              <w:kinsoku/>
              <w:wordWrap/>
              <w:overflowPunct w:val="0"/>
              <w:topLinePunct w:val="0"/>
              <w:autoSpaceDE/>
              <w:autoSpaceDN/>
              <w:bidi w:val="0"/>
              <w:adjustRightInd w:val="0"/>
              <w:snapToGrid w:val="0"/>
              <w:spacing w:line="310" w:lineRule="exact"/>
              <w:ind w:firstLine="0"/>
              <w:jc w:val="center"/>
              <w:textAlignment w:val="auto"/>
              <w:rPr>
                <w:rFonts w:hint="eastAsia" w:ascii="宋体"/>
                <w:color w:val="auto"/>
                <w:sz w:val="24"/>
                <w:lang w:val="en-US" w:eastAsia="zh-CN"/>
              </w:rPr>
            </w:pPr>
            <w:r>
              <w:rPr>
                <w:rFonts w:hint="eastAsia" w:ascii="宋体"/>
                <w:color w:val="auto"/>
                <w:sz w:val="24"/>
                <w:lang w:val="en-US" w:eastAsia="zh-CN"/>
              </w:rPr>
              <w:t>流动儿童</w:t>
            </w:r>
          </w:p>
          <w:p w14:paraId="5BCAC7FF">
            <w:pPr>
              <w:keepNext w:val="0"/>
              <w:keepLines w:val="0"/>
              <w:pageBreakBefore w:val="0"/>
              <w:widowControl w:val="0"/>
              <w:kinsoku/>
              <w:wordWrap/>
              <w:overflowPunct w:val="0"/>
              <w:topLinePunct w:val="0"/>
              <w:autoSpaceDE/>
              <w:autoSpaceDN/>
              <w:bidi w:val="0"/>
              <w:adjustRightInd w:val="0"/>
              <w:snapToGrid w:val="0"/>
              <w:spacing w:line="310" w:lineRule="exact"/>
              <w:ind w:firstLine="0"/>
              <w:jc w:val="center"/>
              <w:textAlignment w:val="auto"/>
              <w:rPr>
                <w:color w:val="auto"/>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6779E25A">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宋体"/>
                <w:color w:val="auto"/>
                <w:sz w:val="24"/>
                <w:lang w:eastAsia="zh-CN"/>
              </w:rPr>
            </w:pPr>
            <w:r>
              <w:rPr>
                <w:rFonts w:hint="eastAsia" w:ascii="宋体"/>
                <w:color w:val="auto"/>
                <w:sz w:val="24"/>
                <w:lang w:eastAsia="zh-CN"/>
              </w:rPr>
              <w:t>生活关爱服务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2055BD71">
            <w:pPr>
              <w:keepNext w:val="0"/>
              <w:keepLines w:val="0"/>
              <w:pageBreakBefore w:val="0"/>
              <w:widowControl w:val="0"/>
              <w:kinsoku/>
              <w:wordWrap/>
              <w:overflowPunct w:val="0"/>
              <w:topLinePunct w:val="0"/>
              <w:autoSpaceDE/>
              <w:autoSpaceDN/>
              <w:bidi w:val="0"/>
              <w:adjustRightInd w:val="0"/>
              <w:snapToGrid w:val="0"/>
              <w:spacing w:line="310" w:lineRule="exact"/>
              <w:ind w:left="20" w:firstLine="0"/>
              <w:jc w:val="both"/>
              <w:textAlignment w:val="auto"/>
              <w:rPr>
                <w:rFonts w:hint="eastAsia" w:ascii="宋体"/>
                <w:color w:val="auto"/>
                <w:sz w:val="24"/>
                <w:lang w:eastAsia="zh-CN"/>
              </w:rPr>
            </w:pPr>
            <w:r>
              <w:rPr>
                <w:rFonts w:hint="eastAsia" w:ascii="宋体"/>
                <w:color w:val="auto"/>
                <w:sz w:val="24"/>
                <w:lang w:eastAsia="zh-CN"/>
              </w:rPr>
              <w:t>结合重要节假日和寒暑假等时间节点，充分发挥群团组织作用，广泛动员社会力量参与，开展形式多样、内容丰富的流动儿童关爱服务活动。</w:t>
            </w:r>
          </w:p>
        </w:tc>
        <w:tc>
          <w:tcPr>
            <w:tcW w:w="2288" w:type="dxa"/>
            <w:tcBorders>
              <w:top w:val="single" w:color="auto" w:sz="4" w:space="0"/>
              <w:left w:val="single" w:color="auto" w:sz="4" w:space="0"/>
              <w:bottom w:val="single" w:color="auto" w:sz="4" w:space="0"/>
              <w:right w:val="single" w:color="auto" w:sz="4" w:space="0"/>
            </w:tcBorders>
            <w:noWrap/>
            <w:vAlign w:val="center"/>
          </w:tcPr>
          <w:p w14:paraId="1BBD5312">
            <w:pPr>
              <w:keepNext w:val="0"/>
              <w:keepLines w:val="0"/>
              <w:pageBreakBefore w:val="0"/>
              <w:widowControl w:val="0"/>
              <w:kinsoku/>
              <w:wordWrap/>
              <w:overflowPunct w:val="0"/>
              <w:topLinePunct w:val="0"/>
              <w:autoSpaceDE/>
              <w:autoSpaceDN/>
              <w:bidi w:val="0"/>
              <w:adjustRightInd w:val="0"/>
              <w:snapToGrid w:val="0"/>
              <w:spacing w:line="310" w:lineRule="exact"/>
              <w:ind w:left="20"/>
              <w:jc w:val="both"/>
              <w:textAlignment w:val="auto"/>
              <w:rPr>
                <w:rFonts w:hint="eastAsia" w:ascii="宋体"/>
                <w:color w:val="auto"/>
                <w:sz w:val="24"/>
                <w:lang w:val="en-US" w:eastAsia="zh-CN"/>
              </w:rPr>
            </w:pPr>
            <w:r>
              <w:rPr>
                <w:rFonts w:hint="eastAsia" w:ascii="宋体"/>
                <w:color w:val="auto"/>
                <w:sz w:val="24"/>
                <w:lang w:val="en-US" w:eastAsia="zh-CN"/>
              </w:rPr>
              <w:t>市民政局、团市委、市妇联</w:t>
            </w:r>
          </w:p>
        </w:tc>
      </w:tr>
      <w:tr w14:paraId="5B1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865" w:type="dxa"/>
            <w:gridSpan w:val="2"/>
            <w:vMerge w:val="continue"/>
            <w:tcBorders>
              <w:left w:val="single" w:color="auto" w:sz="4" w:space="0"/>
              <w:right w:val="single" w:color="auto" w:sz="4" w:space="0"/>
            </w:tcBorders>
            <w:noWrap/>
            <w:vAlign w:val="center"/>
          </w:tcPr>
          <w:p w14:paraId="5660B86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b/>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2118431D">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color w:val="000000"/>
                <w:sz w:val="24"/>
                <w:lang w:val="en-US" w:eastAsia="zh-CN"/>
              </w:rPr>
            </w:pPr>
            <w:r>
              <w:rPr>
                <w:rFonts w:hint="eastAsia" w:ascii="宋体"/>
                <w:color w:val="000000"/>
                <w:sz w:val="24"/>
                <w:lang w:val="en-US" w:eastAsia="zh-CN"/>
              </w:rPr>
              <w:t>19</w:t>
            </w:r>
          </w:p>
        </w:tc>
        <w:tc>
          <w:tcPr>
            <w:tcW w:w="1466" w:type="dxa"/>
            <w:vMerge w:val="continue"/>
            <w:tcBorders>
              <w:left w:val="single" w:color="auto" w:sz="4" w:space="0"/>
              <w:right w:val="single" w:color="auto" w:sz="4" w:space="0"/>
            </w:tcBorders>
            <w:noWrap/>
            <w:vAlign w:val="center"/>
          </w:tcPr>
          <w:p w14:paraId="6D5D8677">
            <w:pPr>
              <w:keepNext w:val="0"/>
              <w:keepLines w:val="0"/>
              <w:pageBreakBefore w:val="0"/>
              <w:widowControl w:val="0"/>
              <w:kinsoku/>
              <w:wordWrap/>
              <w:overflowPunct w:val="0"/>
              <w:topLinePunct w:val="0"/>
              <w:autoSpaceDE/>
              <w:autoSpaceDN/>
              <w:bidi w:val="0"/>
              <w:adjustRightInd w:val="0"/>
              <w:snapToGrid w:val="0"/>
              <w:spacing w:line="310" w:lineRule="exact"/>
              <w:ind w:firstLine="0"/>
              <w:jc w:val="center"/>
              <w:textAlignment w:val="auto"/>
              <w:rPr>
                <w:color w:val="auto"/>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62DEE9F9">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宋体"/>
                <w:color w:val="auto"/>
                <w:sz w:val="24"/>
                <w:lang w:eastAsia="zh-CN"/>
              </w:rPr>
            </w:pPr>
            <w:r>
              <w:rPr>
                <w:rFonts w:hint="eastAsia" w:ascii="宋体"/>
                <w:color w:val="auto"/>
                <w:sz w:val="24"/>
                <w:lang w:eastAsia="zh-CN"/>
              </w:rPr>
              <w:t>监护支持服务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271616DF">
            <w:pPr>
              <w:keepNext w:val="0"/>
              <w:keepLines w:val="0"/>
              <w:pageBreakBefore w:val="0"/>
              <w:widowControl w:val="0"/>
              <w:kinsoku/>
              <w:wordWrap/>
              <w:overflowPunct w:val="0"/>
              <w:topLinePunct w:val="0"/>
              <w:autoSpaceDE/>
              <w:autoSpaceDN/>
              <w:bidi w:val="0"/>
              <w:adjustRightInd w:val="0"/>
              <w:snapToGrid w:val="0"/>
              <w:spacing w:line="310" w:lineRule="exact"/>
              <w:ind w:left="20" w:firstLine="0"/>
              <w:jc w:val="both"/>
              <w:textAlignment w:val="auto"/>
              <w:rPr>
                <w:rFonts w:hint="eastAsia" w:ascii="宋体"/>
                <w:color w:val="auto"/>
                <w:sz w:val="24"/>
                <w:lang w:eastAsia="zh-CN"/>
              </w:rPr>
            </w:pPr>
            <w:r>
              <w:rPr>
                <w:rFonts w:hint="eastAsia" w:ascii="宋体"/>
                <w:color w:val="auto"/>
                <w:sz w:val="24"/>
                <w:lang w:eastAsia="zh-CN"/>
              </w:rPr>
              <w:t>为流动儿童重点关爱对象提供家庭监护指导等支持服务，对存在高监护风险的流动儿童家庭加强监护干预。</w:t>
            </w:r>
          </w:p>
        </w:tc>
        <w:tc>
          <w:tcPr>
            <w:tcW w:w="2288" w:type="dxa"/>
            <w:tcBorders>
              <w:top w:val="single" w:color="auto" w:sz="4" w:space="0"/>
              <w:left w:val="single" w:color="auto" w:sz="4" w:space="0"/>
              <w:bottom w:val="single" w:color="auto" w:sz="4" w:space="0"/>
              <w:right w:val="single" w:color="auto" w:sz="4" w:space="0"/>
            </w:tcBorders>
            <w:noWrap/>
            <w:vAlign w:val="center"/>
          </w:tcPr>
          <w:p w14:paraId="20303960">
            <w:pPr>
              <w:keepNext w:val="0"/>
              <w:keepLines w:val="0"/>
              <w:pageBreakBefore w:val="0"/>
              <w:widowControl w:val="0"/>
              <w:kinsoku/>
              <w:wordWrap/>
              <w:overflowPunct w:val="0"/>
              <w:topLinePunct w:val="0"/>
              <w:autoSpaceDE/>
              <w:autoSpaceDN/>
              <w:bidi w:val="0"/>
              <w:adjustRightInd w:val="0"/>
              <w:snapToGrid w:val="0"/>
              <w:spacing w:line="310" w:lineRule="exact"/>
              <w:ind w:left="20"/>
              <w:jc w:val="both"/>
              <w:textAlignment w:val="auto"/>
              <w:rPr>
                <w:rFonts w:hint="eastAsia" w:ascii="宋体"/>
                <w:color w:val="auto"/>
                <w:sz w:val="24"/>
                <w:lang w:val="en-US" w:eastAsia="zh-CN"/>
              </w:rPr>
            </w:pPr>
            <w:r>
              <w:rPr>
                <w:rFonts w:hint="eastAsia" w:ascii="宋体" w:eastAsia="宋体"/>
                <w:color w:val="000000" w:themeColor="text1"/>
                <w:sz w:val="24"/>
                <w14:textFill>
                  <w14:solidFill>
                    <w14:schemeClr w14:val="tx1"/>
                  </w14:solidFill>
                </w14:textFill>
              </w:rPr>
              <w:t>市</w:t>
            </w:r>
            <w:r>
              <w:rPr>
                <w:rFonts w:hint="eastAsia" w:ascii="宋体"/>
                <w:color w:val="000000" w:themeColor="text1"/>
                <w:sz w:val="24"/>
                <w:lang w:eastAsia="zh-CN"/>
                <w14:textFill>
                  <w14:solidFill>
                    <w14:schemeClr w14:val="tx1"/>
                  </w14:solidFill>
                </w14:textFill>
              </w:rPr>
              <w:t>民政局、</w:t>
            </w:r>
            <w:r>
              <w:rPr>
                <w:rFonts w:hint="eastAsia" w:ascii="宋体"/>
                <w:color w:val="000000" w:themeColor="text1"/>
                <w:sz w:val="24"/>
                <w:lang w:val="en-US" w:eastAsia="zh-CN"/>
                <w14:textFill>
                  <w14:solidFill>
                    <w14:schemeClr w14:val="tx1"/>
                  </w14:solidFill>
                </w14:textFill>
              </w:rPr>
              <w:t>市</w:t>
            </w:r>
            <w:r>
              <w:rPr>
                <w:rFonts w:hint="eastAsia" w:ascii="宋体" w:eastAsia="宋体"/>
                <w:color w:val="000000" w:themeColor="text1"/>
                <w:sz w:val="24"/>
                <w14:textFill>
                  <w14:solidFill>
                    <w14:schemeClr w14:val="tx1"/>
                  </w14:solidFill>
                </w14:textFill>
              </w:rPr>
              <w:t>中级人民法院、</w:t>
            </w:r>
            <w:r>
              <w:rPr>
                <w:rFonts w:hint="eastAsia" w:ascii="宋体"/>
                <w:color w:val="000000" w:themeColor="text1"/>
                <w:sz w:val="24"/>
                <w:lang w:val="en-US" w:eastAsia="zh-CN"/>
                <w14:textFill>
                  <w14:solidFill>
                    <w14:schemeClr w14:val="tx1"/>
                  </w14:solidFill>
                </w14:textFill>
              </w:rPr>
              <w:t>市</w:t>
            </w:r>
            <w:r>
              <w:rPr>
                <w:rFonts w:hint="eastAsia" w:ascii="宋体" w:eastAsia="宋体"/>
                <w:color w:val="000000" w:themeColor="text1"/>
                <w:sz w:val="24"/>
                <w14:textFill>
                  <w14:solidFill>
                    <w14:schemeClr w14:val="tx1"/>
                  </w14:solidFill>
                </w14:textFill>
              </w:rPr>
              <w:t>人民检察院</w:t>
            </w:r>
            <w:r>
              <w:rPr>
                <w:rFonts w:hint="eastAsia" w:ascii="宋体"/>
                <w:color w:val="000000" w:themeColor="text1"/>
                <w:sz w:val="24"/>
                <w:lang w:eastAsia="zh-CN"/>
                <w14:textFill>
                  <w14:solidFill>
                    <w14:schemeClr w14:val="tx1"/>
                  </w14:solidFill>
                </w14:textFill>
              </w:rPr>
              <w:t>、</w:t>
            </w:r>
            <w:r>
              <w:rPr>
                <w:rFonts w:hint="eastAsia" w:ascii="宋体"/>
                <w:color w:val="000000" w:themeColor="text1"/>
                <w:sz w:val="24"/>
                <w:lang w:val="en-US" w:eastAsia="zh-CN"/>
                <w14:textFill>
                  <w14:solidFill>
                    <w14:schemeClr w14:val="tx1"/>
                  </w14:solidFill>
                </w14:textFill>
              </w:rPr>
              <w:t>市教育局</w:t>
            </w:r>
            <w:r>
              <w:rPr>
                <w:rFonts w:hint="eastAsia" w:ascii="宋体" w:eastAsia="宋体"/>
                <w:color w:val="000000" w:themeColor="text1"/>
                <w:sz w:val="24"/>
                <w14:textFill>
                  <w14:solidFill>
                    <w14:schemeClr w14:val="tx1"/>
                  </w14:solidFill>
                </w14:textFill>
              </w:rPr>
              <w:t>、</w:t>
            </w:r>
            <w:r>
              <w:rPr>
                <w:rFonts w:hint="eastAsia" w:ascii="宋体"/>
                <w:color w:val="000000" w:themeColor="text1"/>
                <w:sz w:val="24"/>
                <w:lang w:val="en-US" w:eastAsia="zh-CN"/>
                <w14:textFill>
                  <w14:solidFill>
                    <w14:schemeClr w14:val="tx1"/>
                  </w14:solidFill>
                </w14:textFill>
              </w:rPr>
              <w:t>市</w:t>
            </w:r>
            <w:r>
              <w:rPr>
                <w:rFonts w:hint="eastAsia" w:ascii="宋体" w:eastAsia="宋体"/>
                <w:color w:val="000000" w:themeColor="text1"/>
                <w:sz w:val="24"/>
                <w14:textFill>
                  <w14:solidFill>
                    <w14:schemeClr w14:val="tx1"/>
                  </w14:solidFill>
                </w14:textFill>
              </w:rPr>
              <w:t>公安</w:t>
            </w:r>
            <w:r>
              <w:rPr>
                <w:rFonts w:hint="eastAsia" w:ascii="宋体"/>
                <w:color w:val="000000" w:themeColor="text1"/>
                <w:sz w:val="24"/>
                <w:lang w:val="en-US" w:eastAsia="zh-CN"/>
                <w14:textFill>
                  <w14:solidFill>
                    <w14:schemeClr w14:val="tx1"/>
                  </w14:solidFill>
                </w14:textFill>
              </w:rPr>
              <w:t>局</w:t>
            </w:r>
            <w:r>
              <w:rPr>
                <w:rFonts w:hint="eastAsia" w:ascii="宋体" w:eastAsia="宋体"/>
                <w:color w:val="000000" w:themeColor="text1"/>
                <w:sz w:val="24"/>
                <w14:textFill>
                  <w14:solidFill>
                    <w14:schemeClr w14:val="tx1"/>
                  </w14:solidFill>
                </w14:textFill>
              </w:rPr>
              <w:t>、</w:t>
            </w:r>
            <w:r>
              <w:rPr>
                <w:rFonts w:hint="eastAsia" w:ascii="宋体"/>
                <w:color w:val="000000" w:themeColor="text1"/>
                <w:sz w:val="24"/>
                <w:lang w:val="en-US" w:eastAsia="zh-CN"/>
                <w14:textFill>
                  <w14:solidFill>
                    <w14:schemeClr w14:val="tx1"/>
                  </w14:solidFill>
                </w14:textFill>
              </w:rPr>
              <w:t>市</w:t>
            </w:r>
            <w:r>
              <w:rPr>
                <w:rFonts w:hint="eastAsia" w:ascii="宋体" w:eastAsia="宋体"/>
                <w:color w:val="000000" w:themeColor="text1"/>
                <w:sz w:val="24"/>
                <w14:textFill>
                  <w14:solidFill>
                    <w14:schemeClr w14:val="tx1"/>
                  </w14:solidFill>
                </w14:textFill>
              </w:rPr>
              <w:t>妇联</w:t>
            </w:r>
          </w:p>
        </w:tc>
      </w:tr>
      <w:tr w14:paraId="6AEB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90" w:hRule="atLeast"/>
          <w:jc w:val="center"/>
        </w:trPr>
        <w:tc>
          <w:tcPr>
            <w:tcW w:w="865" w:type="dxa"/>
            <w:gridSpan w:val="2"/>
            <w:vMerge w:val="continue"/>
            <w:tcBorders>
              <w:left w:val="single" w:color="auto" w:sz="4" w:space="0"/>
              <w:right w:val="single" w:color="auto" w:sz="4" w:space="0"/>
            </w:tcBorders>
            <w:noWrap/>
            <w:vAlign w:val="center"/>
          </w:tcPr>
          <w:p w14:paraId="78E478B8">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4A6657CD">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eastAsia="宋体"/>
                <w:lang w:val="en-US" w:eastAsia="zh-CN"/>
              </w:rPr>
            </w:pPr>
            <w:r>
              <w:rPr>
                <w:rFonts w:hint="eastAsia" w:asciiTheme="majorEastAsia" w:hAnsiTheme="majorEastAsia" w:eastAsiaTheme="majorEastAsia" w:cstheme="majorEastAsia"/>
                <w:sz w:val="24"/>
                <w:szCs w:val="24"/>
                <w:lang w:val="en-US" w:eastAsia="zh-CN"/>
              </w:rPr>
              <w:t>20</w:t>
            </w:r>
          </w:p>
        </w:tc>
        <w:tc>
          <w:tcPr>
            <w:tcW w:w="1466" w:type="dxa"/>
            <w:vMerge w:val="continue"/>
            <w:tcBorders>
              <w:left w:val="single" w:color="auto" w:sz="4" w:space="0"/>
              <w:right w:val="single" w:color="auto" w:sz="4" w:space="0"/>
            </w:tcBorders>
            <w:noWrap/>
            <w:vAlign w:val="center"/>
          </w:tcPr>
          <w:p w14:paraId="0A309B6E">
            <w:pPr>
              <w:keepNext w:val="0"/>
              <w:keepLines w:val="0"/>
              <w:pageBreakBefore w:val="0"/>
              <w:widowControl w:val="0"/>
              <w:kinsoku/>
              <w:wordWrap/>
              <w:overflowPunct w:val="0"/>
              <w:topLinePunct w:val="0"/>
              <w:autoSpaceDE/>
              <w:autoSpaceDN/>
              <w:bidi w:val="0"/>
              <w:adjustRightInd w:val="0"/>
              <w:snapToGrid w:val="0"/>
              <w:spacing w:line="310" w:lineRule="exact"/>
              <w:ind w:firstLine="0"/>
              <w:jc w:val="center"/>
              <w:textAlignment w:val="auto"/>
              <w:rPr>
                <w:color w:val="auto"/>
              </w:rPr>
            </w:pPr>
          </w:p>
        </w:tc>
        <w:tc>
          <w:tcPr>
            <w:tcW w:w="1373" w:type="dxa"/>
            <w:tcBorders>
              <w:top w:val="single" w:color="auto" w:sz="4" w:space="0"/>
              <w:left w:val="single" w:color="auto" w:sz="4" w:space="0"/>
              <w:bottom w:val="single" w:color="auto" w:sz="4" w:space="0"/>
              <w:right w:val="single" w:color="auto" w:sz="4" w:space="0"/>
            </w:tcBorders>
            <w:noWrap/>
            <w:vAlign w:val="center"/>
          </w:tcPr>
          <w:p w14:paraId="683CFDAA">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color w:val="auto"/>
              </w:rPr>
            </w:pPr>
            <w:r>
              <w:rPr>
                <w:rFonts w:hint="eastAsia" w:ascii="宋体" w:eastAsia="宋体"/>
                <w:color w:val="auto"/>
                <w:sz w:val="24"/>
              </w:rPr>
              <w:t>家庭教育指导服务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7C117195">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rFonts w:hint="eastAsia" w:eastAsia="宋体"/>
                <w:color w:val="auto"/>
                <w:lang w:eastAsia="zh-CN"/>
              </w:rPr>
            </w:pPr>
            <w:r>
              <w:rPr>
                <w:rFonts w:hint="eastAsia" w:ascii="宋体" w:eastAsia="宋体"/>
                <w:color w:val="auto"/>
                <w:sz w:val="24"/>
              </w:rPr>
              <w:t>对流动儿童父母或者其他监护人提供家庭教育指导服务</w:t>
            </w:r>
            <w:r>
              <w:rPr>
                <w:rFonts w:hint="eastAsia" w:ascii="宋体"/>
                <w:color w:val="auto"/>
                <w:sz w:val="24"/>
                <w:lang w:eastAsia="zh-CN"/>
              </w:rPr>
              <w:t>，组织家庭教育指导师与流动儿童家庭开展结对帮扶。</w:t>
            </w:r>
          </w:p>
        </w:tc>
        <w:tc>
          <w:tcPr>
            <w:tcW w:w="2288" w:type="dxa"/>
            <w:tcBorders>
              <w:top w:val="single" w:color="auto" w:sz="4" w:space="0"/>
              <w:left w:val="single" w:color="auto" w:sz="4" w:space="0"/>
              <w:bottom w:val="single" w:color="auto" w:sz="4" w:space="0"/>
              <w:right w:val="single" w:color="auto" w:sz="4" w:space="0"/>
            </w:tcBorders>
            <w:noWrap/>
            <w:vAlign w:val="center"/>
          </w:tcPr>
          <w:p w14:paraId="72417AD4">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color w:val="auto"/>
              </w:rPr>
            </w:pPr>
            <w:r>
              <w:rPr>
                <w:rFonts w:hint="eastAsia" w:ascii="宋体" w:eastAsia="宋体"/>
                <w:color w:val="auto"/>
                <w:sz w:val="24"/>
              </w:rPr>
              <w:t>市中级人民法院、</w:t>
            </w:r>
            <w:r>
              <w:rPr>
                <w:rFonts w:hint="eastAsia" w:ascii="宋体"/>
                <w:color w:val="auto"/>
                <w:sz w:val="24"/>
                <w:lang w:val="en-US" w:eastAsia="zh-CN"/>
              </w:rPr>
              <w:t>市</w:t>
            </w:r>
            <w:r>
              <w:rPr>
                <w:rFonts w:hint="eastAsia" w:ascii="宋体" w:eastAsia="宋体"/>
                <w:color w:val="auto"/>
                <w:sz w:val="24"/>
              </w:rPr>
              <w:t>人民检察院</w:t>
            </w:r>
            <w:r>
              <w:rPr>
                <w:rFonts w:hint="eastAsia" w:ascii="宋体"/>
                <w:color w:val="auto"/>
                <w:sz w:val="24"/>
                <w:lang w:eastAsia="zh-CN"/>
              </w:rPr>
              <w:t>、</w:t>
            </w:r>
            <w:r>
              <w:rPr>
                <w:rFonts w:hint="eastAsia" w:ascii="宋体"/>
                <w:color w:val="auto"/>
                <w:sz w:val="24"/>
                <w:lang w:val="en-US" w:eastAsia="zh-CN"/>
              </w:rPr>
              <w:t>市教育局</w:t>
            </w:r>
            <w:r>
              <w:rPr>
                <w:rFonts w:hint="eastAsia" w:ascii="宋体" w:eastAsia="宋体"/>
                <w:color w:val="auto"/>
                <w:sz w:val="24"/>
              </w:rPr>
              <w:t>、</w:t>
            </w:r>
            <w:r>
              <w:rPr>
                <w:rFonts w:hint="eastAsia" w:ascii="宋体"/>
                <w:color w:val="auto"/>
                <w:sz w:val="24"/>
                <w:lang w:val="en-US" w:eastAsia="zh-CN"/>
              </w:rPr>
              <w:t>市</w:t>
            </w:r>
            <w:r>
              <w:rPr>
                <w:rFonts w:hint="eastAsia" w:ascii="宋体" w:eastAsia="宋体"/>
                <w:color w:val="auto"/>
                <w:sz w:val="24"/>
              </w:rPr>
              <w:t>公安</w:t>
            </w:r>
            <w:r>
              <w:rPr>
                <w:rFonts w:hint="eastAsia" w:ascii="宋体"/>
                <w:color w:val="auto"/>
                <w:sz w:val="24"/>
                <w:lang w:val="en-US" w:eastAsia="zh-CN"/>
              </w:rPr>
              <w:t>局</w:t>
            </w:r>
            <w:r>
              <w:rPr>
                <w:rFonts w:hint="eastAsia" w:ascii="宋体" w:eastAsia="宋体"/>
                <w:color w:val="auto"/>
                <w:sz w:val="24"/>
              </w:rPr>
              <w:t>、</w:t>
            </w:r>
            <w:r>
              <w:rPr>
                <w:rFonts w:hint="eastAsia" w:ascii="宋体"/>
                <w:color w:val="auto"/>
                <w:sz w:val="24"/>
                <w:lang w:val="en-US" w:eastAsia="zh-CN"/>
              </w:rPr>
              <w:t>市</w:t>
            </w:r>
            <w:r>
              <w:rPr>
                <w:rFonts w:hint="eastAsia" w:ascii="宋体" w:eastAsia="宋体"/>
                <w:color w:val="auto"/>
                <w:sz w:val="24"/>
              </w:rPr>
              <w:t>妇联</w:t>
            </w:r>
          </w:p>
        </w:tc>
      </w:tr>
      <w:tr w14:paraId="7EAA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jc w:val="center"/>
        </w:trPr>
        <w:tc>
          <w:tcPr>
            <w:tcW w:w="865" w:type="dxa"/>
            <w:gridSpan w:val="2"/>
            <w:vMerge w:val="continue"/>
            <w:tcBorders>
              <w:left w:val="single" w:color="auto" w:sz="4" w:space="0"/>
              <w:right w:val="single" w:color="auto" w:sz="4" w:space="0"/>
            </w:tcBorders>
            <w:noWrap/>
            <w:vAlign w:val="center"/>
          </w:tcPr>
          <w:p w14:paraId="52B20A5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ascii="宋体" w:eastAsia="宋体"/>
                <w:b/>
                <w:color w:val="000000"/>
                <w:sz w:val="24"/>
              </w:rPr>
            </w:pPr>
          </w:p>
        </w:tc>
        <w:tc>
          <w:tcPr>
            <w:tcW w:w="660" w:type="dxa"/>
            <w:tcBorders>
              <w:top w:val="single" w:color="auto" w:sz="4" w:space="0"/>
              <w:left w:val="single" w:color="auto" w:sz="4" w:space="0"/>
              <w:bottom w:val="single" w:color="auto" w:sz="4" w:space="0"/>
              <w:right w:val="single" w:color="auto" w:sz="4" w:space="0"/>
            </w:tcBorders>
            <w:noWrap/>
            <w:vAlign w:val="center"/>
          </w:tcPr>
          <w:p w14:paraId="4A3E4765">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color w:val="auto"/>
                <w:sz w:val="24"/>
                <w:lang w:val="en-US" w:eastAsia="zh-CN"/>
              </w:rPr>
            </w:pPr>
          </w:p>
          <w:p w14:paraId="72A18D8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eastAsia" w:ascii="宋体"/>
                <w:color w:val="auto"/>
                <w:sz w:val="24"/>
                <w:lang w:val="en-US" w:eastAsia="zh-CN"/>
              </w:rPr>
            </w:pPr>
          </w:p>
          <w:p w14:paraId="4C94153E">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eastAsia="宋体"/>
                <w:color w:val="FF0000"/>
                <w:sz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-530860</wp:posOffset>
                      </wp:positionH>
                      <wp:positionV relativeFrom="paragraph">
                        <wp:posOffset>879475</wp:posOffset>
                      </wp:positionV>
                      <wp:extent cx="501650" cy="3101340"/>
                      <wp:effectExtent l="0" t="0" r="0" b="0"/>
                      <wp:wrapNone/>
                      <wp:docPr id="2" name="文本框 2"/>
                      <wp:cNvGraphicFramePr/>
                      <a:graphic xmlns:a="http://schemas.openxmlformats.org/drawingml/2006/main">
                        <a:graphicData uri="http://schemas.microsoft.com/office/word/2010/wordprocessingShape">
                          <wps:wsp>
                            <wps:cNvSpPr txBox="1"/>
                            <wps:spPr>
                              <a:xfrm>
                                <a:off x="1410335" y="1965960"/>
                                <a:ext cx="501650" cy="3101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0E256">
                                  <w:pPr>
                                    <w:rPr>
                                      <w:rFonts w:hint="eastAsia"/>
                                      <w:b/>
                                      <w:bCs w:val="0"/>
                                      <w:sz w:val="24"/>
                                      <w:szCs w:val="24"/>
                                    </w:rPr>
                                  </w:pPr>
                                </w:p>
                                <w:p w14:paraId="75F61AD1">
                                  <w:pPr>
                                    <w:rPr>
                                      <w:rFonts w:hint="eastAsia"/>
                                      <w:b/>
                                      <w:bCs w:val="0"/>
                                      <w:sz w:val="24"/>
                                      <w:szCs w:val="24"/>
                                    </w:rPr>
                                  </w:pPr>
                                </w:p>
                                <w:p w14:paraId="522E4434">
                                  <w:pPr>
                                    <w:rPr>
                                      <w:rFonts w:hint="eastAsia"/>
                                      <w:b/>
                                      <w:bCs w:val="0"/>
                                      <w:sz w:val="24"/>
                                      <w:szCs w:val="24"/>
                                    </w:rPr>
                                  </w:pPr>
                                </w:p>
                                <w:p w14:paraId="4579A569">
                                  <w:pPr>
                                    <w:rPr>
                                      <w:rFonts w:hint="eastAsia"/>
                                      <w:b/>
                                      <w:bCs w:val="0"/>
                                      <w:sz w:val="24"/>
                                      <w:szCs w:val="24"/>
                                    </w:rPr>
                                  </w:pPr>
                                </w:p>
                                <w:p w14:paraId="5636E5F8">
                                  <w:pPr>
                                    <w:rPr>
                                      <w:rFonts w:hint="eastAsia"/>
                                      <w:b/>
                                      <w:bCs w:val="0"/>
                                      <w:sz w:val="24"/>
                                      <w:szCs w:val="24"/>
                                    </w:rPr>
                                  </w:pPr>
                                </w:p>
                                <w:p w14:paraId="146FBE94">
                                  <w:pPr>
                                    <w:rPr>
                                      <w:rFonts w:hint="eastAsia"/>
                                      <w:b/>
                                      <w:bCs w:val="0"/>
                                      <w:sz w:val="24"/>
                                      <w:szCs w:val="24"/>
                                    </w:rPr>
                                  </w:pPr>
                                </w:p>
                                <w:p w14:paraId="629590F3">
                                  <w:pPr>
                                    <w:rPr>
                                      <w:rFonts w:hint="eastAsia"/>
                                      <w:b/>
                                      <w:bCs w:val="0"/>
                                      <w:sz w:val="24"/>
                                      <w:szCs w:val="24"/>
                                    </w:rPr>
                                  </w:pPr>
                                </w:p>
                                <w:p w14:paraId="76FA48AB">
                                  <w:pPr>
                                    <w:rPr>
                                      <w:rFonts w:hint="eastAsia"/>
                                      <w:b/>
                                      <w:bCs w:val="0"/>
                                      <w:sz w:val="24"/>
                                      <w:szCs w:val="24"/>
                                    </w:rPr>
                                  </w:pPr>
                                </w:p>
                                <w:p w14:paraId="1DA60FF2">
                                  <w:pPr>
                                    <w:rPr>
                                      <w:rFonts w:hint="eastAsia"/>
                                      <w:b/>
                                      <w:bCs w:val="0"/>
                                      <w:sz w:val="24"/>
                                      <w:szCs w:val="24"/>
                                    </w:rPr>
                                  </w:pPr>
                                </w:p>
                                <w:p w14:paraId="5AAD7242">
                                  <w:pPr>
                                    <w:rPr>
                                      <w:rFonts w:hint="eastAsia"/>
                                      <w:b/>
                                      <w:bCs w:val="0"/>
                                      <w:sz w:val="24"/>
                                      <w:szCs w:val="24"/>
                                    </w:rPr>
                                  </w:pPr>
                                  <w:r>
                                    <w:rPr>
                                      <w:rFonts w:hint="eastAsia"/>
                                      <w:b/>
                                      <w:bCs w:val="0"/>
                                      <w:sz w:val="24"/>
                                      <w:szCs w:val="24"/>
                                    </w:rPr>
                                    <w:t>发展</w:t>
                                  </w:r>
                                </w:p>
                                <w:p w14:paraId="3A7A111C">
                                  <w:pPr>
                                    <w:rPr>
                                      <w:b/>
                                      <w:bCs w:val="0"/>
                                      <w:sz w:val="24"/>
                                      <w:szCs w:val="24"/>
                                    </w:rPr>
                                  </w:pPr>
                                  <w:r>
                                    <w:rPr>
                                      <w:rFonts w:hint="eastAsia"/>
                                      <w:b/>
                                      <w:bCs w:val="0"/>
                                      <w:sz w:val="24"/>
                                      <w:szCs w:val="24"/>
                                    </w:rPr>
                                    <w:t>保障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69.25pt;height:244.2pt;width:39.5pt;z-index:251660288;mso-width-relative:page;mso-height-relative:page;" filled="f" stroked="f" coordsize="21600,21600" o:gfxdata="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qH+HtsAAAAKAQAADwAAAAAAAAAB&#10;ACAAAAAiAAAAZHJzL2Rvd25yZXYueG1sUEsBAhQAFAAAAAgAh07iQIfU6UVGAgAAcgQAAA4AAAAA&#10;AAAAAQAgAAAAKgEAAGRycy9lMm9Eb2MueG1sUEsFBgAAAAAGAAYAWQEAAOIFAAAAAA==&#10;">
                      <v:fill on="f" focussize="0,0"/>
                      <v:stroke on="f" weight="0.5pt"/>
                      <v:imagedata o:title=""/>
                      <o:lock v:ext="edit" aspectratio="f"/>
                      <v:textbox>
                        <w:txbxContent>
                          <w:p w14:paraId="6BE0E256">
                            <w:pPr>
                              <w:rPr>
                                <w:rFonts w:hint="eastAsia"/>
                                <w:b/>
                                <w:bCs w:val="0"/>
                                <w:sz w:val="24"/>
                                <w:szCs w:val="24"/>
                              </w:rPr>
                            </w:pPr>
                          </w:p>
                          <w:p w14:paraId="75F61AD1">
                            <w:pPr>
                              <w:rPr>
                                <w:rFonts w:hint="eastAsia"/>
                                <w:b/>
                                <w:bCs w:val="0"/>
                                <w:sz w:val="24"/>
                                <w:szCs w:val="24"/>
                              </w:rPr>
                            </w:pPr>
                          </w:p>
                          <w:p w14:paraId="522E4434">
                            <w:pPr>
                              <w:rPr>
                                <w:rFonts w:hint="eastAsia"/>
                                <w:b/>
                                <w:bCs w:val="0"/>
                                <w:sz w:val="24"/>
                                <w:szCs w:val="24"/>
                              </w:rPr>
                            </w:pPr>
                          </w:p>
                          <w:p w14:paraId="4579A569">
                            <w:pPr>
                              <w:rPr>
                                <w:rFonts w:hint="eastAsia"/>
                                <w:b/>
                                <w:bCs w:val="0"/>
                                <w:sz w:val="24"/>
                                <w:szCs w:val="24"/>
                              </w:rPr>
                            </w:pPr>
                          </w:p>
                          <w:p w14:paraId="5636E5F8">
                            <w:pPr>
                              <w:rPr>
                                <w:rFonts w:hint="eastAsia"/>
                                <w:b/>
                                <w:bCs w:val="0"/>
                                <w:sz w:val="24"/>
                                <w:szCs w:val="24"/>
                              </w:rPr>
                            </w:pPr>
                          </w:p>
                          <w:p w14:paraId="146FBE94">
                            <w:pPr>
                              <w:rPr>
                                <w:rFonts w:hint="eastAsia"/>
                                <w:b/>
                                <w:bCs w:val="0"/>
                                <w:sz w:val="24"/>
                                <w:szCs w:val="24"/>
                              </w:rPr>
                            </w:pPr>
                          </w:p>
                          <w:p w14:paraId="629590F3">
                            <w:pPr>
                              <w:rPr>
                                <w:rFonts w:hint="eastAsia"/>
                                <w:b/>
                                <w:bCs w:val="0"/>
                                <w:sz w:val="24"/>
                                <w:szCs w:val="24"/>
                              </w:rPr>
                            </w:pPr>
                          </w:p>
                          <w:p w14:paraId="76FA48AB">
                            <w:pPr>
                              <w:rPr>
                                <w:rFonts w:hint="eastAsia"/>
                                <w:b/>
                                <w:bCs w:val="0"/>
                                <w:sz w:val="24"/>
                                <w:szCs w:val="24"/>
                              </w:rPr>
                            </w:pPr>
                          </w:p>
                          <w:p w14:paraId="1DA60FF2">
                            <w:pPr>
                              <w:rPr>
                                <w:rFonts w:hint="eastAsia"/>
                                <w:b/>
                                <w:bCs w:val="0"/>
                                <w:sz w:val="24"/>
                                <w:szCs w:val="24"/>
                              </w:rPr>
                            </w:pPr>
                          </w:p>
                          <w:p w14:paraId="5AAD7242">
                            <w:pPr>
                              <w:rPr>
                                <w:rFonts w:hint="eastAsia"/>
                                <w:b/>
                                <w:bCs w:val="0"/>
                                <w:sz w:val="24"/>
                                <w:szCs w:val="24"/>
                              </w:rPr>
                            </w:pPr>
                            <w:r>
                              <w:rPr>
                                <w:rFonts w:hint="eastAsia"/>
                                <w:b/>
                                <w:bCs w:val="0"/>
                                <w:sz w:val="24"/>
                                <w:szCs w:val="24"/>
                              </w:rPr>
                              <w:t>发展</w:t>
                            </w:r>
                          </w:p>
                          <w:p w14:paraId="3A7A111C">
                            <w:pPr>
                              <w:rPr>
                                <w:b/>
                                <w:bCs w:val="0"/>
                                <w:sz w:val="24"/>
                                <w:szCs w:val="24"/>
                              </w:rPr>
                            </w:pPr>
                            <w:r>
                              <w:rPr>
                                <w:rFonts w:hint="eastAsia"/>
                                <w:b/>
                                <w:bCs w:val="0"/>
                                <w:sz w:val="24"/>
                                <w:szCs w:val="24"/>
                              </w:rPr>
                              <w:t>保障</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429260</wp:posOffset>
                      </wp:positionH>
                      <wp:positionV relativeFrom="paragraph">
                        <wp:posOffset>316865</wp:posOffset>
                      </wp:positionV>
                      <wp:extent cx="859790" cy="4190365"/>
                      <wp:effectExtent l="0" t="0" r="0" b="0"/>
                      <wp:wrapNone/>
                      <wp:docPr id="1" name="文本框 1"/>
                      <wp:cNvGraphicFramePr/>
                      <a:graphic xmlns:a="http://schemas.openxmlformats.org/drawingml/2006/main">
                        <a:graphicData uri="http://schemas.microsoft.com/office/word/2010/wordprocessingShape">
                          <wps:wsp>
                            <wps:cNvSpPr txBox="1"/>
                            <wps:spPr>
                              <a:xfrm>
                                <a:off x="2431415" y="2411730"/>
                                <a:ext cx="859790" cy="4190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41B04">
                                  <w:pPr>
                                    <w:rPr>
                                      <w:rFonts w:hint="eastAsia"/>
                                      <w:lang w:val="en-US" w:eastAsia="zh-CN"/>
                                    </w:rPr>
                                  </w:pPr>
                                </w:p>
                                <w:p w14:paraId="37F35907">
                                  <w:pPr>
                                    <w:rPr>
                                      <w:rFonts w:hint="eastAsia"/>
                                      <w:lang w:val="en-US" w:eastAsia="zh-CN"/>
                                    </w:rPr>
                                  </w:pPr>
                                </w:p>
                                <w:p w14:paraId="44F9B46C">
                                  <w:pPr>
                                    <w:rPr>
                                      <w:rFonts w:hint="eastAsia"/>
                                      <w:lang w:val="en-US" w:eastAsia="zh-CN"/>
                                    </w:rPr>
                                  </w:pPr>
                                </w:p>
                                <w:p w14:paraId="35A3F1DB">
                                  <w:pPr>
                                    <w:rPr>
                                      <w:rFonts w:hint="eastAsia"/>
                                      <w:lang w:val="en-US" w:eastAsia="zh-CN"/>
                                    </w:rPr>
                                  </w:pPr>
                                </w:p>
                                <w:p w14:paraId="41C6F179">
                                  <w:pPr>
                                    <w:rPr>
                                      <w:rFonts w:hint="eastAsia"/>
                                      <w:lang w:val="en-US" w:eastAsia="zh-CN"/>
                                    </w:rPr>
                                  </w:pPr>
                                </w:p>
                                <w:p w14:paraId="14A9FB2A">
                                  <w:pPr>
                                    <w:rPr>
                                      <w:rFonts w:hint="eastAsia"/>
                                      <w:lang w:val="en-US" w:eastAsia="zh-CN"/>
                                    </w:rPr>
                                  </w:pPr>
                                </w:p>
                                <w:p w14:paraId="4B2488DB">
                                  <w:pPr>
                                    <w:rPr>
                                      <w:rFonts w:hint="eastAsia"/>
                                      <w:lang w:val="en-US" w:eastAsia="zh-CN"/>
                                    </w:rPr>
                                  </w:pPr>
                                </w:p>
                                <w:p w14:paraId="5629754E">
                                  <w:pPr>
                                    <w:rPr>
                                      <w:rFonts w:hint="eastAsia"/>
                                      <w:lang w:val="en-US" w:eastAsia="zh-CN"/>
                                    </w:rPr>
                                  </w:pPr>
                                </w:p>
                                <w:p w14:paraId="55C325C4">
                                  <w:pPr>
                                    <w:rPr>
                                      <w:rFonts w:hint="eastAsia"/>
                                      <w:lang w:val="en-US" w:eastAsia="zh-CN"/>
                                    </w:rPr>
                                  </w:pPr>
                                </w:p>
                                <w:p w14:paraId="0DA948F6">
                                  <w:pPr>
                                    <w:rPr>
                                      <w:rFonts w:hint="eastAsia"/>
                                      <w:lang w:val="en-US" w:eastAsia="zh-CN"/>
                                    </w:rPr>
                                  </w:pPr>
                                </w:p>
                                <w:p w14:paraId="008C5CA1">
                                  <w:pPr>
                                    <w:rPr>
                                      <w:rFonts w:hint="eastAsia"/>
                                      <w:lang w:val="en-US" w:eastAsia="zh-CN"/>
                                    </w:rPr>
                                  </w:pPr>
                                </w:p>
                                <w:p w14:paraId="7D8D1BEE">
                                  <w:pPr>
                                    <w:rPr>
                                      <w:rFonts w:hint="eastAsia"/>
                                      <w:lang w:val="en-US" w:eastAsia="zh-CN"/>
                                    </w:rPr>
                                  </w:pPr>
                                </w:p>
                                <w:p w14:paraId="4B9BA168">
                                  <w:pPr>
                                    <w:rPr>
                                      <w:rFonts w:hint="default" w:eastAsia="宋体"/>
                                      <w:sz w:val="24"/>
                                      <w:szCs w:val="24"/>
                                      <w:lang w:val="en-US" w:eastAsia="zh-CN"/>
                                    </w:rPr>
                                  </w:pPr>
                                  <w:r>
                                    <w:rPr>
                                      <w:rFonts w:hint="eastAsia"/>
                                      <w:sz w:val="24"/>
                                      <w:szCs w:val="24"/>
                                      <w:lang w:val="en-US" w:eastAsia="zh-CN"/>
                                    </w:rPr>
                                    <w:t>流动儿童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pt;margin-top:24.95pt;height:329.95pt;width:67.7pt;z-index:251659264;mso-width-relative:page;mso-height-relative:page;" filled="f" stroked="f" coordsize="21600,21600" o:gfxdata="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JyL52gAAAAkBAAAPAAAAAAAAAAEA&#10;IAAAACIAAABkcnMvZG93bnJldi54bWxQSwECFAAUAAAACACHTuJAyEubjkYCAAByBAAADgAAAAAA&#10;AAABACAAAAApAQAAZHJzL2Uyb0RvYy54bWxQSwUGAAAAAAYABgBZAQAA4QUAAAAA&#10;">
                      <v:fill on="f" focussize="0,0"/>
                      <v:stroke on="f" weight="0.5pt"/>
                      <v:imagedata o:title=""/>
                      <o:lock v:ext="edit" aspectratio="f"/>
                      <v:textbox>
                        <w:txbxContent>
                          <w:p w14:paraId="17241B04">
                            <w:pPr>
                              <w:rPr>
                                <w:rFonts w:hint="eastAsia"/>
                                <w:lang w:val="en-US" w:eastAsia="zh-CN"/>
                              </w:rPr>
                            </w:pPr>
                          </w:p>
                          <w:p w14:paraId="37F35907">
                            <w:pPr>
                              <w:rPr>
                                <w:rFonts w:hint="eastAsia"/>
                                <w:lang w:val="en-US" w:eastAsia="zh-CN"/>
                              </w:rPr>
                            </w:pPr>
                          </w:p>
                          <w:p w14:paraId="44F9B46C">
                            <w:pPr>
                              <w:rPr>
                                <w:rFonts w:hint="eastAsia"/>
                                <w:lang w:val="en-US" w:eastAsia="zh-CN"/>
                              </w:rPr>
                            </w:pPr>
                          </w:p>
                          <w:p w14:paraId="35A3F1DB">
                            <w:pPr>
                              <w:rPr>
                                <w:rFonts w:hint="eastAsia"/>
                                <w:lang w:val="en-US" w:eastAsia="zh-CN"/>
                              </w:rPr>
                            </w:pPr>
                          </w:p>
                          <w:p w14:paraId="41C6F179">
                            <w:pPr>
                              <w:rPr>
                                <w:rFonts w:hint="eastAsia"/>
                                <w:lang w:val="en-US" w:eastAsia="zh-CN"/>
                              </w:rPr>
                            </w:pPr>
                          </w:p>
                          <w:p w14:paraId="14A9FB2A">
                            <w:pPr>
                              <w:rPr>
                                <w:rFonts w:hint="eastAsia"/>
                                <w:lang w:val="en-US" w:eastAsia="zh-CN"/>
                              </w:rPr>
                            </w:pPr>
                          </w:p>
                          <w:p w14:paraId="4B2488DB">
                            <w:pPr>
                              <w:rPr>
                                <w:rFonts w:hint="eastAsia"/>
                                <w:lang w:val="en-US" w:eastAsia="zh-CN"/>
                              </w:rPr>
                            </w:pPr>
                          </w:p>
                          <w:p w14:paraId="5629754E">
                            <w:pPr>
                              <w:rPr>
                                <w:rFonts w:hint="eastAsia"/>
                                <w:lang w:val="en-US" w:eastAsia="zh-CN"/>
                              </w:rPr>
                            </w:pPr>
                          </w:p>
                          <w:p w14:paraId="55C325C4">
                            <w:pPr>
                              <w:rPr>
                                <w:rFonts w:hint="eastAsia"/>
                                <w:lang w:val="en-US" w:eastAsia="zh-CN"/>
                              </w:rPr>
                            </w:pPr>
                          </w:p>
                          <w:p w14:paraId="0DA948F6">
                            <w:pPr>
                              <w:rPr>
                                <w:rFonts w:hint="eastAsia"/>
                                <w:lang w:val="en-US" w:eastAsia="zh-CN"/>
                              </w:rPr>
                            </w:pPr>
                          </w:p>
                          <w:p w14:paraId="008C5CA1">
                            <w:pPr>
                              <w:rPr>
                                <w:rFonts w:hint="eastAsia"/>
                                <w:lang w:val="en-US" w:eastAsia="zh-CN"/>
                              </w:rPr>
                            </w:pPr>
                          </w:p>
                          <w:p w14:paraId="7D8D1BEE">
                            <w:pPr>
                              <w:rPr>
                                <w:rFonts w:hint="eastAsia"/>
                                <w:lang w:val="en-US" w:eastAsia="zh-CN"/>
                              </w:rPr>
                            </w:pPr>
                          </w:p>
                          <w:p w14:paraId="4B9BA168">
                            <w:pPr>
                              <w:rPr>
                                <w:rFonts w:hint="default" w:eastAsia="宋体"/>
                                <w:sz w:val="24"/>
                                <w:szCs w:val="24"/>
                                <w:lang w:val="en-US" w:eastAsia="zh-CN"/>
                              </w:rPr>
                            </w:pPr>
                            <w:r>
                              <w:rPr>
                                <w:rFonts w:hint="eastAsia"/>
                                <w:sz w:val="24"/>
                                <w:szCs w:val="24"/>
                                <w:lang w:val="en-US" w:eastAsia="zh-CN"/>
                              </w:rPr>
                              <w:t>流动儿童</w:t>
                            </w:r>
                          </w:p>
                        </w:txbxContent>
                      </v:textbox>
                    </v:shape>
                  </w:pict>
                </mc:Fallback>
              </mc:AlternateContent>
            </w:r>
            <w:r>
              <w:rPr>
                <w:rFonts w:hint="eastAsia" w:ascii="宋体"/>
                <w:color w:val="auto"/>
                <w:sz w:val="24"/>
                <w:lang w:val="en-US" w:eastAsia="zh-CN"/>
              </w:rPr>
              <w:t>21</w:t>
            </w:r>
          </w:p>
        </w:tc>
        <w:tc>
          <w:tcPr>
            <w:tcW w:w="1466" w:type="dxa"/>
            <w:vMerge w:val="continue"/>
            <w:tcBorders>
              <w:left w:val="single" w:color="auto" w:sz="4" w:space="0"/>
              <w:right w:val="single" w:color="auto" w:sz="4" w:space="0"/>
            </w:tcBorders>
            <w:noWrap/>
            <w:vAlign w:val="center"/>
          </w:tcPr>
          <w:p w14:paraId="4F8EF2A0">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rFonts w:hint="eastAsia" w:ascii="宋体" w:eastAsia="宋体"/>
                <w:color w:val="auto"/>
                <w:sz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6C0D4">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Calibri" w:hAnsi="Calibri" w:eastAsia="宋体" w:cs="Arial"/>
                <w:bCs/>
                <w:kern w:val="2"/>
                <w:sz w:val="21"/>
                <w:szCs w:val="22"/>
                <w:lang w:val="en-US" w:eastAsia="zh-CN" w:bidi="ar-SA"/>
              </w:rPr>
            </w:pPr>
            <w:r>
              <w:rPr>
                <w:rFonts w:hint="eastAsia" w:ascii="宋体" w:eastAsia="宋体"/>
                <w:color w:val="000000"/>
                <w:sz w:val="24"/>
              </w:rPr>
              <w:t>心理健康服务</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62F03">
            <w:pPr>
              <w:keepNext w:val="0"/>
              <w:keepLines w:val="0"/>
              <w:pageBreakBefore w:val="0"/>
              <w:widowControl w:val="0"/>
              <w:kinsoku/>
              <w:wordWrap/>
              <w:overflowPunct w:val="0"/>
              <w:topLinePunct w:val="0"/>
              <w:autoSpaceDE/>
              <w:autoSpaceDN/>
              <w:bidi w:val="0"/>
              <w:adjustRightInd w:val="0"/>
              <w:snapToGrid w:val="0"/>
              <w:spacing w:line="310" w:lineRule="exact"/>
              <w:jc w:val="both"/>
              <w:textAlignment w:val="auto"/>
              <w:rPr>
                <w:rFonts w:hint="eastAsia" w:ascii="Calibri" w:hAnsi="Calibri" w:eastAsia="宋体" w:cs="Arial"/>
                <w:bCs/>
                <w:color w:val="auto"/>
                <w:kern w:val="2"/>
                <w:sz w:val="21"/>
                <w:szCs w:val="22"/>
                <w:lang w:val="en-US" w:eastAsia="zh-CN" w:bidi="ar-SA"/>
              </w:rPr>
            </w:pPr>
            <w:r>
              <w:rPr>
                <w:rFonts w:hint="eastAsia" w:ascii="宋体" w:eastAsia="宋体"/>
                <w:color w:val="auto"/>
                <w:sz w:val="24"/>
              </w:rPr>
              <w:t>对有需要的流动儿童提供心理健康筛查，符合条件的纳入精神障碍社区康复服务范围</w:t>
            </w:r>
            <w:r>
              <w:rPr>
                <w:rFonts w:hint="eastAsia" w:ascii="宋体"/>
                <w:color w:val="auto"/>
                <w:sz w:val="24"/>
                <w:lang w:eastAsia="zh-CN"/>
              </w:rPr>
              <w:t>。每年至少组织一次全市中小学师生心理健康普测，</w:t>
            </w:r>
            <w:r>
              <w:rPr>
                <w:rFonts w:hint="eastAsia" w:ascii="宋体" w:hAnsi="Times New Roman" w:eastAsia="宋体" w:cs="Times New Roman"/>
                <w:color w:val="auto"/>
                <w:sz w:val="24"/>
              </w:rPr>
              <w:t>建立“一生一策”心理成长档案和重点学生“三级预警管理档案”</w:t>
            </w:r>
            <w:r>
              <w:rPr>
                <w:rFonts w:hint="eastAsia" w:ascii="宋体" w:hAnsi="Times New Roman" w:eastAsia="宋体" w:cs="Times New Roman"/>
                <w:color w:val="auto"/>
                <w:sz w:val="24"/>
                <w:lang w:eastAsia="zh-CN"/>
              </w:rPr>
              <w:t>。</w:t>
            </w:r>
            <w:r>
              <w:rPr>
                <w:rFonts w:hint="eastAsia" w:ascii="宋体" w:hAnsi="Times New Roman" w:cs="Times New Roman"/>
                <w:color w:val="auto"/>
                <w:sz w:val="24"/>
                <w:lang w:eastAsia="zh-CN"/>
              </w:rPr>
              <w:t>持续打造并充分发挥</w:t>
            </w:r>
            <w:r>
              <w:rPr>
                <w:rFonts w:hint="eastAsia" w:ascii="宋体" w:hAnsi="Times New Roman" w:eastAsia="宋体" w:cs="Times New Roman"/>
                <w:color w:val="auto"/>
                <w:sz w:val="24"/>
                <w:lang w:eastAsia="zh-CN"/>
              </w:rPr>
              <w:t>“青春导航热线”及“周末公益咨询室”两大心理健康服务品牌</w:t>
            </w:r>
            <w:r>
              <w:rPr>
                <w:rFonts w:hint="eastAsia" w:ascii="宋体" w:hAnsi="Times New Roman" w:cs="Times New Roman"/>
                <w:color w:val="auto"/>
                <w:sz w:val="24"/>
                <w:lang w:eastAsia="zh-CN"/>
              </w:rPr>
              <w:t>作用</w:t>
            </w:r>
            <w:r>
              <w:rPr>
                <w:rFonts w:hint="eastAsia" w:ascii="宋体" w:hAnsi="Times New Roman" w:eastAsia="宋体" w:cs="Times New Roman"/>
                <w:color w:val="auto"/>
                <w:sz w:val="24"/>
                <w:lang w:eastAsia="zh-CN"/>
              </w:rPr>
              <w:t>，为流动儿童及其家庭提供免费心理健康咨询服务。</w:t>
            </w: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C3F79">
            <w:pPr>
              <w:keepNext w:val="0"/>
              <w:keepLines w:val="0"/>
              <w:pageBreakBefore w:val="0"/>
              <w:widowControl w:val="0"/>
              <w:kinsoku/>
              <w:wordWrap/>
              <w:overflowPunct w:val="0"/>
              <w:topLinePunct w:val="0"/>
              <w:autoSpaceDE/>
              <w:autoSpaceDN/>
              <w:bidi w:val="0"/>
              <w:adjustRightInd w:val="0"/>
              <w:snapToGrid w:val="0"/>
              <w:spacing w:line="310" w:lineRule="exact"/>
              <w:ind w:left="20" w:leftChars="0" w:firstLine="0" w:firstLineChars="0"/>
              <w:jc w:val="both"/>
              <w:textAlignment w:val="auto"/>
              <w:rPr>
                <w:rFonts w:hint="eastAsia" w:ascii="Calibri" w:hAnsi="Calibri" w:eastAsia="宋体" w:cs="Arial"/>
                <w:bCs/>
                <w:color w:val="auto"/>
                <w:kern w:val="2"/>
                <w:sz w:val="21"/>
                <w:szCs w:val="22"/>
                <w:lang w:val="en-US" w:eastAsia="zh-CN" w:bidi="ar-SA"/>
              </w:rPr>
            </w:pPr>
            <w:r>
              <w:rPr>
                <w:rFonts w:hint="eastAsia" w:ascii="宋体"/>
                <w:color w:val="auto"/>
                <w:sz w:val="24"/>
                <w:lang w:val="en-US" w:eastAsia="zh-CN"/>
              </w:rPr>
              <w:t>市</w:t>
            </w:r>
            <w:r>
              <w:rPr>
                <w:rFonts w:hint="eastAsia" w:ascii="宋体" w:eastAsia="宋体"/>
                <w:color w:val="auto"/>
                <w:sz w:val="24"/>
              </w:rPr>
              <w:t>民政</w:t>
            </w:r>
            <w:r>
              <w:rPr>
                <w:rFonts w:hint="eastAsia" w:ascii="宋体"/>
                <w:color w:val="auto"/>
                <w:sz w:val="24"/>
                <w:lang w:val="en-US" w:eastAsia="zh-CN"/>
              </w:rPr>
              <w:t>局</w:t>
            </w:r>
            <w:r>
              <w:rPr>
                <w:rFonts w:hint="eastAsia" w:ascii="宋体" w:eastAsia="宋体"/>
                <w:color w:val="auto"/>
                <w:sz w:val="24"/>
              </w:rPr>
              <w:t>、</w:t>
            </w:r>
            <w:r>
              <w:rPr>
                <w:rFonts w:hint="eastAsia" w:ascii="宋体"/>
                <w:color w:val="auto"/>
                <w:sz w:val="24"/>
                <w:lang w:val="en-US" w:eastAsia="zh-CN"/>
              </w:rPr>
              <w:t>市教育局</w:t>
            </w:r>
            <w:r>
              <w:rPr>
                <w:rFonts w:hint="eastAsia" w:ascii="宋体" w:eastAsia="宋体"/>
                <w:color w:val="auto"/>
                <w:sz w:val="24"/>
              </w:rPr>
              <w:t>、</w:t>
            </w:r>
            <w:r>
              <w:rPr>
                <w:rFonts w:hint="eastAsia" w:ascii="宋体"/>
                <w:color w:val="auto"/>
                <w:sz w:val="24"/>
                <w:lang w:val="en-US" w:eastAsia="zh-CN"/>
              </w:rPr>
              <w:t>市</w:t>
            </w:r>
            <w:r>
              <w:rPr>
                <w:rFonts w:hint="eastAsia" w:ascii="宋体" w:eastAsia="宋体"/>
                <w:color w:val="auto"/>
                <w:sz w:val="24"/>
              </w:rPr>
              <w:t>卫健委</w:t>
            </w:r>
          </w:p>
        </w:tc>
      </w:tr>
      <w:tr w14:paraId="485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7" w:hRule="atLeast"/>
          <w:jc w:val="center"/>
        </w:trPr>
        <w:tc>
          <w:tcPr>
            <w:tcW w:w="865" w:type="dxa"/>
            <w:gridSpan w:val="2"/>
            <w:vMerge w:val="continue"/>
            <w:tcBorders>
              <w:left w:val="single" w:color="auto" w:sz="4" w:space="0"/>
              <w:right w:val="single" w:color="auto" w:sz="4" w:space="0"/>
            </w:tcBorders>
            <w:noWrap/>
            <w:vAlign w:val="center"/>
          </w:tcPr>
          <w:p w14:paraId="7AA3446F"/>
        </w:tc>
        <w:tc>
          <w:tcPr>
            <w:tcW w:w="660" w:type="dxa"/>
            <w:tcBorders>
              <w:top w:val="single" w:color="auto" w:sz="4" w:space="0"/>
              <w:left w:val="single" w:color="auto" w:sz="4" w:space="0"/>
              <w:bottom w:val="single" w:color="auto" w:sz="4" w:space="0"/>
              <w:right w:val="single" w:color="auto" w:sz="4" w:space="0"/>
            </w:tcBorders>
            <w:noWrap/>
            <w:vAlign w:val="center"/>
          </w:tcPr>
          <w:p w14:paraId="67263973">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eastAsia="宋体"/>
                <w:lang w:val="en-US" w:eastAsia="zh-CN"/>
              </w:rPr>
            </w:pPr>
            <w:r>
              <w:rPr>
                <w:rFonts w:hint="eastAsia" w:asciiTheme="majorEastAsia" w:hAnsiTheme="majorEastAsia" w:eastAsiaTheme="majorEastAsia" w:cstheme="majorEastAsia"/>
                <w:sz w:val="24"/>
                <w:szCs w:val="24"/>
                <w:lang w:val="en-US" w:eastAsia="zh-CN"/>
              </w:rPr>
              <w:t>22</w:t>
            </w:r>
          </w:p>
        </w:tc>
        <w:tc>
          <w:tcPr>
            <w:tcW w:w="1466" w:type="dxa"/>
            <w:vMerge w:val="continue"/>
            <w:tcBorders>
              <w:left w:val="single" w:color="auto" w:sz="4" w:space="0"/>
              <w:right w:val="single" w:color="auto" w:sz="4" w:space="0"/>
            </w:tcBorders>
            <w:noWrap/>
            <w:vAlign w:val="center"/>
          </w:tcPr>
          <w:p w14:paraId="140AE22D"/>
        </w:tc>
        <w:tc>
          <w:tcPr>
            <w:tcW w:w="1373" w:type="dxa"/>
            <w:tcBorders>
              <w:top w:val="single" w:color="auto" w:sz="4" w:space="0"/>
              <w:left w:val="single" w:color="auto" w:sz="4" w:space="0"/>
              <w:bottom w:val="single" w:color="auto" w:sz="4" w:space="0"/>
              <w:right w:val="single" w:color="auto" w:sz="4" w:space="0"/>
            </w:tcBorders>
            <w:noWrap/>
            <w:vAlign w:val="center"/>
          </w:tcPr>
          <w:p w14:paraId="773803C6">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pPr>
            <w:r>
              <w:rPr>
                <w:rFonts w:hint="eastAsia" w:ascii="宋体" w:eastAsia="宋体"/>
                <w:color w:val="000000"/>
                <w:sz w:val="24"/>
              </w:rPr>
              <w:t>精神文化生活服务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7857D916">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rFonts w:hint="eastAsia" w:eastAsia="宋体"/>
                <w:color w:val="auto"/>
                <w:lang w:val="en-US" w:eastAsia="zh-CN"/>
              </w:rPr>
            </w:pPr>
            <w:r>
              <w:rPr>
                <w:rFonts w:hint="eastAsia" w:ascii="宋体" w:eastAsia="宋体"/>
                <w:color w:val="auto"/>
                <w:sz w:val="24"/>
              </w:rPr>
              <w:t>在学校、幼儿园</w:t>
            </w:r>
            <w:r>
              <w:rPr>
                <w:rFonts w:hint="eastAsia" w:ascii="宋体"/>
                <w:color w:val="auto"/>
                <w:sz w:val="24"/>
                <w:lang w:eastAsia="zh-CN"/>
              </w:rPr>
              <w:t>、未保站、</w:t>
            </w:r>
            <w:r>
              <w:rPr>
                <w:rFonts w:hint="eastAsia" w:ascii="宋体" w:eastAsia="宋体"/>
                <w:color w:val="auto"/>
                <w:sz w:val="24"/>
              </w:rPr>
              <w:t>儿童活动中心、儿童之家等场所开展流动儿童参加的文化活动；为流动儿童提供阅读指导、精神陪伴等服务；组织创作、传播有利于流动儿童成长的广播电视和网络视听节目，丰富其精神文化生活</w:t>
            </w:r>
            <w:r>
              <w:rPr>
                <w:rFonts w:hint="eastAsia" w:ascii="宋体"/>
                <w:color w:val="auto"/>
                <w:sz w:val="24"/>
                <w:lang w:eastAsia="zh-CN"/>
              </w:rPr>
              <w:t>；</w:t>
            </w:r>
            <w:r>
              <w:rPr>
                <w:rFonts w:hint="eastAsia" w:ascii="宋体" w:eastAsia="宋体"/>
                <w:color w:val="auto"/>
                <w:sz w:val="24"/>
                <w:szCs w:val="24"/>
              </w:rPr>
              <w:t>以重大纪念日、中华传统节日为契机，开展丰富多彩的文体活动</w:t>
            </w:r>
            <w:r>
              <w:rPr>
                <w:rFonts w:hint="eastAsia" w:ascii="宋体"/>
                <w:color w:val="auto"/>
                <w:sz w:val="24"/>
                <w:szCs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7231E8A6">
            <w:pPr>
              <w:keepNext w:val="0"/>
              <w:keepLines w:val="0"/>
              <w:pageBreakBefore w:val="0"/>
              <w:widowControl w:val="0"/>
              <w:kinsoku/>
              <w:wordWrap/>
              <w:overflowPunct w:val="0"/>
              <w:topLinePunct w:val="0"/>
              <w:autoSpaceDE/>
              <w:autoSpaceDN/>
              <w:bidi w:val="0"/>
              <w:adjustRightInd w:val="0"/>
              <w:snapToGrid w:val="0"/>
              <w:spacing w:line="310" w:lineRule="exact"/>
              <w:ind w:firstLine="0"/>
              <w:jc w:val="both"/>
              <w:textAlignment w:val="auto"/>
              <w:rPr>
                <w:color w:val="auto"/>
              </w:rPr>
            </w:pPr>
            <w:r>
              <w:rPr>
                <w:rFonts w:hint="eastAsia" w:ascii="宋体"/>
                <w:color w:val="auto"/>
                <w:sz w:val="24"/>
                <w:lang w:val="en-US" w:eastAsia="zh-CN"/>
              </w:rPr>
              <w:t>市委网信办、市教育局、市民政局、市文旅局、团市委、市妇联</w:t>
            </w:r>
          </w:p>
        </w:tc>
      </w:tr>
      <w:tr w14:paraId="31D1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0" w:hRule="atLeast"/>
          <w:jc w:val="center"/>
        </w:trPr>
        <w:tc>
          <w:tcPr>
            <w:tcW w:w="865" w:type="dxa"/>
            <w:gridSpan w:val="2"/>
            <w:vMerge w:val="continue"/>
            <w:tcBorders>
              <w:left w:val="single" w:color="auto" w:sz="4" w:space="0"/>
              <w:right w:val="single" w:color="auto" w:sz="4" w:space="0"/>
            </w:tcBorders>
            <w:noWrap/>
            <w:vAlign w:val="center"/>
          </w:tcPr>
          <w:p w14:paraId="640A0FAA"/>
        </w:tc>
        <w:tc>
          <w:tcPr>
            <w:tcW w:w="660" w:type="dxa"/>
            <w:tcBorders>
              <w:top w:val="single" w:color="auto" w:sz="4" w:space="0"/>
              <w:left w:val="single" w:color="auto" w:sz="4" w:space="0"/>
              <w:bottom w:val="single" w:color="auto" w:sz="4" w:space="0"/>
              <w:right w:val="single" w:color="auto" w:sz="4" w:space="0"/>
            </w:tcBorders>
            <w:noWrap/>
            <w:vAlign w:val="center"/>
          </w:tcPr>
          <w:p w14:paraId="0099DA30">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eastAsia="宋体"/>
                <w:color w:val="000000"/>
                <w:sz w:val="24"/>
                <w:lang w:val="en-US" w:eastAsia="zh-CN"/>
              </w:rPr>
            </w:pPr>
            <w:r>
              <w:rPr>
                <w:rFonts w:hint="eastAsia" w:ascii="宋体"/>
                <w:color w:val="000000"/>
                <w:sz w:val="24"/>
                <w:lang w:val="en-US" w:eastAsia="zh-CN"/>
              </w:rPr>
              <w:t>23</w:t>
            </w:r>
          </w:p>
        </w:tc>
        <w:tc>
          <w:tcPr>
            <w:tcW w:w="1466" w:type="dxa"/>
            <w:vMerge w:val="continue"/>
            <w:tcBorders>
              <w:left w:val="single" w:color="auto" w:sz="4" w:space="0"/>
              <w:right w:val="single" w:color="auto" w:sz="4" w:space="0"/>
            </w:tcBorders>
            <w:noWrap/>
            <w:vAlign w:val="center"/>
          </w:tcPr>
          <w:p w14:paraId="1ECFD134"/>
        </w:tc>
        <w:tc>
          <w:tcPr>
            <w:tcW w:w="1373" w:type="dxa"/>
            <w:tcBorders>
              <w:top w:val="single" w:color="auto" w:sz="4" w:space="0"/>
              <w:left w:val="single" w:color="auto" w:sz="4" w:space="0"/>
              <w:bottom w:val="single" w:color="auto" w:sz="4" w:space="0"/>
              <w:right w:val="single" w:color="auto" w:sz="4" w:space="0"/>
            </w:tcBorders>
            <w:noWrap/>
            <w:vAlign w:val="center"/>
          </w:tcPr>
          <w:p w14:paraId="500E5353">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000000"/>
                <w:sz w:val="24"/>
              </w:rPr>
            </w:pPr>
            <w:r>
              <w:rPr>
                <w:rFonts w:hint="eastAsia" w:ascii="宋体" w:eastAsia="宋体"/>
                <w:color w:val="000000"/>
                <w:sz w:val="24"/>
                <w:lang w:val="en-US" w:eastAsia="zh-CN"/>
              </w:rPr>
              <w:t>法</w:t>
            </w:r>
            <w:r>
              <w:rPr>
                <w:rFonts w:hint="eastAsia" w:ascii="宋体"/>
                <w:color w:val="000000"/>
                <w:sz w:val="24"/>
                <w:lang w:val="en-US" w:eastAsia="zh-CN"/>
              </w:rPr>
              <w:t>治宣传</w:t>
            </w:r>
            <w:r>
              <w:rPr>
                <w:rFonts w:hint="eastAsia" w:ascii="宋体" w:eastAsia="宋体"/>
                <w:color w:val="000000"/>
                <w:sz w:val="24"/>
                <w:lang w:val="en-US" w:eastAsia="zh-CN"/>
              </w:rPr>
              <w:t>教育服务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5E179813">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000000"/>
                <w:sz w:val="24"/>
                <w:lang w:eastAsia="zh-CN"/>
              </w:rPr>
            </w:pPr>
            <w:r>
              <w:rPr>
                <w:rFonts w:hint="eastAsia" w:ascii="宋体"/>
                <w:color w:val="000000"/>
                <w:sz w:val="24"/>
                <w:lang w:eastAsia="zh-CN"/>
              </w:rPr>
              <w:t>将流动儿童列入普法重点群体，开展针对性、适宜性法治教育服务，提高流动儿童法治意识与法律素养。</w:t>
            </w:r>
          </w:p>
        </w:tc>
        <w:tc>
          <w:tcPr>
            <w:tcW w:w="2288" w:type="dxa"/>
            <w:tcBorders>
              <w:top w:val="single" w:color="auto" w:sz="4" w:space="0"/>
              <w:left w:val="single" w:color="auto" w:sz="4" w:space="0"/>
              <w:bottom w:val="single" w:color="auto" w:sz="4" w:space="0"/>
              <w:right w:val="single" w:color="auto" w:sz="4" w:space="0"/>
            </w:tcBorders>
            <w:noWrap/>
            <w:vAlign w:val="center"/>
          </w:tcPr>
          <w:p w14:paraId="56F50B6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eastAsia="宋体"/>
                <w:color w:val="000000"/>
                <w:sz w:val="24"/>
              </w:rPr>
            </w:pPr>
            <w:r>
              <w:rPr>
                <w:rFonts w:hint="eastAsia" w:ascii="宋体" w:eastAsia="宋体"/>
                <w:color w:val="000000"/>
                <w:sz w:val="24"/>
                <w:lang w:eastAsia="zh-CN"/>
              </w:rPr>
              <w:t>市中级人民法院、</w:t>
            </w:r>
            <w:r>
              <w:rPr>
                <w:rFonts w:hint="eastAsia" w:ascii="宋体"/>
                <w:color w:val="000000"/>
                <w:sz w:val="24"/>
                <w:lang w:val="en-US" w:eastAsia="zh-CN"/>
              </w:rPr>
              <w:t>市</w:t>
            </w:r>
            <w:r>
              <w:rPr>
                <w:rFonts w:hint="eastAsia" w:ascii="宋体" w:eastAsia="宋体"/>
                <w:color w:val="000000"/>
                <w:sz w:val="24"/>
                <w:lang w:eastAsia="zh-CN"/>
              </w:rPr>
              <w:t>人民检察院、</w:t>
            </w:r>
            <w:r>
              <w:rPr>
                <w:rFonts w:hint="eastAsia" w:ascii="宋体"/>
                <w:color w:val="000000"/>
                <w:sz w:val="24"/>
                <w:lang w:val="en-US" w:eastAsia="zh-CN"/>
              </w:rPr>
              <w:t>市</w:t>
            </w:r>
            <w:r>
              <w:rPr>
                <w:rFonts w:hint="eastAsia" w:ascii="宋体" w:eastAsia="宋体"/>
                <w:color w:val="000000"/>
                <w:sz w:val="24"/>
                <w:lang w:eastAsia="zh-CN"/>
              </w:rPr>
              <w:t>司法</w:t>
            </w:r>
            <w:r>
              <w:rPr>
                <w:rFonts w:hint="eastAsia" w:ascii="宋体"/>
                <w:color w:val="000000"/>
                <w:sz w:val="24"/>
                <w:lang w:val="en-US" w:eastAsia="zh-CN"/>
              </w:rPr>
              <w:t>局</w:t>
            </w:r>
            <w:r>
              <w:rPr>
                <w:rFonts w:hint="eastAsia" w:ascii="宋体" w:eastAsia="宋体"/>
                <w:color w:val="000000"/>
                <w:sz w:val="24"/>
                <w:lang w:eastAsia="zh-CN"/>
              </w:rPr>
              <w:t>、</w:t>
            </w:r>
            <w:r>
              <w:rPr>
                <w:rFonts w:hint="eastAsia" w:ascii="宋体"/>
                <w:color w:val="000000"/>
                <w:sz w:val="24"/>
                <w:lang w:val="en-US" w:eastAsia="zh-CN"/>
              </w:rPr>
              <w:t>市</w:t>
            </w:r>
            <w:r>
              <w:rPr>
                <w:rFonts w:hint="eastAsia" w:ascii="宋体" w:eastAsia="宋体"/>
                <w:color w:val="000000"/>
                <w:sz w:val="24"/>
                <w:lang w:eastAsia="zh-CN"/>
              </w:rPr>
              <w:t>教育</w:t>
            </w:r>
            <w:r>
              <w:rPr>
                <w:rFonts w:hint="eastAsia" w:ascii="宋体"/>
                <w:color w:val="000000"/>
                <w:sz w:val="24"/>
                <w:lang w:val="en-US" w:eastAsia="zh-CN"/>
              </w:rPr>
              <w:t>局</w:t>
            </w:r>
            <w:r>
              <w:rPr>
                <w:rFonts w:hint="eastAsia" w:ascii="宋体" w:eastAsia="宋体"/>
                <w:color w:val="000000"/>
                <w:sz w:val="24"/>
                <w:lang w:eastAsia="zh-CN"/>
              </w:rPr>
              <w:t>、</w:t>
            </w:r>
            <w:r>
              <w:rPr>
                <w:rFonts w:hint="eastAsia" w:ascii="宋体"/>
                <w:color w:val="000000"/>
                <w:sz w:val="24"/>
                <w:lang w:val="en-US" w:eastAsia="zh-CN"/>
              </w:rPr>
              <w:t>市</w:t>
            </w:r>
            <w:r>
              <w:rPr>
                <w:rFonts w:hint="eastAsia" w:ascii="宋体" w:eastAsia="宋体"/>
                <w:color w:val="000000"/>
                <w:sz w:val="24"/>
                <w:lang w:eastAsia="zh-CN"/>
              </w:rPr>
              <w:t>公安</w:t>
            </w:r>
            <w:r>
              <w:rPr>
                <w:rFonts w:hint="eastAsia" w:ascii="宋体"/>
                <w:color w:val="000000"/>
                <w:sz w:val="24"/>
                <w:lang w:val="en-US" w:eastAsia="zh-CN"/>
              </w:rPr>
              <w:t>局</w:t>
            </w:r>
            <w:r>
              <w:rPr>
                <w:rFonts w:hint="eastAsia" w:ascii="宋体" w:eastAsia="宋体"/>
                <w:color w:val="000000"/>
                <w:sz w:val="24"/>
                <w:lang w:eastAsia="zh-CN"/>
              </w:rPr>
              <w:t>、</w:t>
            </w:r>
            <w:r>
              <w:rPr>
                <w:rFonts w:hint="eastAsia" w:ascii="宋体"/>
                <w:color w:val="000000"/>
                <w:sz w:val="24"/>
                <w:lang w:val="en-US" w:eastAsia="zh-CN"/>
              </w:rPr>
              <w:t>市</w:t>
            </w:r>
            <w:r>
              <w:rPr>
                <w:rFonts w:hint="eastAsia" w:ascii="宋体" w:eastAsia="宋体"/>
                <w:color w:val="000000"/>
                <w:sz w:val="24"/>
                <w:lang w:eastAsia="zh-CN"/>
              </w:rPr>
              <w:t>妇儿工委办</w:t>
            </w:r>
          </w:p>
        </w:tc>
      </w:tr>
      <w:tr w14:paraId="6439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0" w:hRule="atLeast"/>
          <w:jc w:val="center"/>
        </w:trPr>
        <w:tc>
          <w:tcPr>
            <w:tcW w:w="865" w:type="dxa"/>
            <w:gridSpan w:val="2"/>
            <w:vMerge w:val="continue"/>
            <w:tcBorders>
              <w:left w:val="single" w:color="auto" w:sz="4" w:space="0"/>
              <w:right w:val="single" w:color="auto" w:sz="4" w:space="0"/>
            </w:tcBorders>
            <w:noWrap/>
            <w:vAlign w:val="center"/>
          </w:tcPr>
          <w:p w14:paraId="42936069"/>
        </w:tc>
        <w:tc>
          <w:tcPr>
            <w:tcW w:w="660" w:type="dxa"/>
            <w:tcBorders>
              <w:top w:val="single" w:color="auto" w:sz="4" w:space="0"/>
              <w:left w:val="single" w:color="auto" w:sz="4" w:space="0"/>
              <w:bottom w:val="single" w:color="auto" w:sz="4" w:space="0"/>
              <w:right w:val="single" w:color="auto" w:sz="4" w:space="0"/>
            </w:tcBorders>
            <w:noWrap/>
            <w:vAlign w:val="center"/>
          </w:tcPr>
          <w:p w14:paraId="628C7423">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ascii="宋体"/>
                <w:color w:val="000000"/>
                <w:sz w:val="24"/>
                <w:lang w:val="en-US" w:eastAsia="zh-CN"/>
              </w:rPr>
            </w:pPr>
            <w:r>
              <w:rPr>
                <w:rFonts w:hint="eastAsia" w:ascii="宋体"/>
                <w:color w:val="000000"/>
                <w:sz w:val="24"/>
                <w:lang w:val="en-US" w:eastAsia="zh-CN"/>
              </w:rPr>
              <w:t>24</w:t>
            </w:r>
          </w:p>
        </w:tc>
        <w:tc>
          <w:tcPr>
            <w:tcW w:w="1466" w:type="dxa"/>
            <w:vMerge w:val="continue"/>
            <w:tcBorders>
              <w:left w:val="single" w:color="auto" w:sz="4" w:space="0"/>
              <w:right w:val="single" w:color="auto" w:sz="4" w:space="0"/>
            </w:tcBorders>
            <w:noWrap/>
            <w:vAlign w:val="center"/>
          </w:tcPr>
          <w:p w14:paraId="48BD3677"/>
        </w:tc>
        <w:tc>
          <w:tcPr>
            <w:tcW w:w="1373" w:type="dxa"/>
            <w:tcBorders>
              <w:top w:val="single" w:color="auto" w:sz="4" w:space="0"/>
              <w:left w:val="single" w:color="auto" w:sz="4" w:space="0"/>
              <w:bottom w:val="single" w:color="auto" w:sz="4" w:space="0"/>
              <w:right w:val="single" w:color="auto" w:sz="4" w:space="0"/>
            </w:tcBorders>
            <w:noWrap/>
            <w:vAlign w:val="center"/>
          </w:tcPr>
          <w:p w14:paraId="6A4B9934">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auto"/>
                <w:sz w:val="24"/>
                <w:lang w:val="en-US" w:eastAsia="zh-CN"/>
              </w:rPr>
            </w:pPr>
            <w:r>
              <w:rPr>
                <w:rFonts w:hint="eastAsia" w:ascii="宋体"/>
                <w:color w:val="auto"/>
                <w:sz w:val="24"/>
                <w:lang w:val="en-US" w:eastAsia="zh-CN"/>
              </w:rPr>
              <w:t>安全自护教育服务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2F9C8E4D">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ascii="宋体" w:eastAsia="宋体"/>
                <w:color w:val="auto"/>
                <w:sz w:val="24"/>
                <w:lang w:eastAsia="zh-CN"/>
              </w:rPr>
            </w:pPr>
            <w:r>
              <w:rPr>
                <w:rFonts w:hint="eastAsia" w:ascii="宋体"/>
                <w:color w:val="auto"/>
                <w:sz w:val="24"/>
                <w:lang w:eastAsia="zh-CN"/>
              </w:rPr>
              <w:t>开展流动儿童安全自护教育工作，宣传普及防溺水、防欺凌、防性侵以及道路交通等安全常识和常见意外伤害等知识。</w:t>
            </w:r>
          </w:p>
        </w:tc>
        <w:tc>
          <w:tcPr>
            <w:tcW w:w="2288" w:type="dxa"/>
            <w:tcBorders>
              <w:top w:val="single" w:color="auto" w:sz="4" w:space="0"/>
              <w:left w:val="single" w:color="auto" w:sz="4" w:space="0"/>
              <w:bottom w:val="single" w:color="auto" w:sz="4" w:space="0"/>
              <w:right w:val="single" w:color="auto" w:sz="4" w:space="0"/>
            </w:tcBorders>
            <w:noWrap/>
            <w:vAlign w:val="center"/>
          </w:tcPr>
          <w:p w14:paraId="29CACBC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color w:val="auto"/>
                <w:sz w:val="24"/>
                <w:lang w:val="en-US" w:eastAsia="zh-CN"/>
              </w:rPr>
            </w:pPr>
            <w:r>
              <w:rPr>
                <w:rFonts w:hint="eastAsia" w:ascii="宋体"/>
                <w:color w:val="auto"/>
                <w:sz w:val="24"/>
                <w:lang w:val="en-US" w:eastAsia="zh-CN"/>
              </w:rPr>
              <w:t>市教育局、市公安局、市民政局、市妇儿工委办、团市委、市妇联</w:t>
            </w:r>
          </w:p>
        </w:tc>
      </w:tr>
      <w:tr w14:paraId="6E7F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2" w:hRule="atLeast"/>
          <w:jc w:val="center"/>
        </w:trPr>
        <w:tc>
          <w:tcPr>
            <w:tcW w:w="865" w:type="dxa"/>
            <w:gridSpan w:val="2"/>
            <w:vMerge w:val="continue"/>
            <w:tcBorders>
              <w:left w:val="single" w:color="auto" w:sz="4" w:space="0"/>
              <w:bottom w:val="single" w:color="auto" w:sz="4" w:space="0"/>
              <w:right w:val="single" w:color="auto" w:sz="4" w:space="0"/>
            </w:tcBorders>
            <w:noWrap/>
            <w:vAlign w:val="center"/>
          </w:tcPr>
          <w:p w14:paraId="0948E841"/>
        </w:tc>
        <w:tc>
          <w:tcPr>
            <w:tcW w:w="660" w:type="dxa"/>
            <w:tcBorders>
              <w:top w:val="single" w:color="auto" w:sz="4" w:space="0"/>
              <w:left w:val="single" w:color="auto" w:sz="4" w:space="0"/>
              <w:bottom w:val="single" w:color="auto" w:sz="4" w:space="0"/>
              <w:right w:val="single" w:color="auto" w:sz="4" w:space="0"/>
            </w:tcBorders>
            <w:noWrap/>
            <w:vAlign w:val="center"/>
          </w:tcPr>
          <w:p w14:paraId="5677FC35">
            <w:pPr>
              <w:keepNext w:val="0"/>
              <w:keepLines w:val="0"/>
              <w:pageBreakBefore w:val="0"/>
              <w:widowControl w:val="0"/>
              <w:kinsoku/>
              <w:wordWrap/>
              <w:overflowPunct w:val="0"/>
              <w:topLinePunct w:val="0"/>
              <w:autoSpaceDE/>
              <w:autoSpaceDN/>
              <w:bidi w:val="0"/>
              <w:adjustRightInd w:val="0"/>
              <w:snapToGrid w:val="0"/>
              <w:spacing w:line="340" w:lineRule="exact"/>
              <w:jc w:val="center"/>
              <w:textAlignment w:val="auto"/>
              <w:rPr>
                <w:rFonts w:hint="default" w:eastAsia="宋体"/>
                <w:lang w:val="en-US" w:eastAsia="zh-CN"/>
              </w:rPr>
            </w:pPr>
            <w:r>
              <w:rPr>
                <w:rFonts w:hint="eastAsia" w:ascii="宋体"/>
                <w:color w:val="000000"/>
                <w:sz w:val="24"/>
                <w:lang w:val="en-US" w:eastAsia="zh-CN"/>
              </w:rPr>
              <w:t>25</w:t>
            </w:r>
          </w:p>
        </w:tc>
        <w:tc>
          <w:tcPr>
            <w:tcW w:w="1466" w:type="dxa"/>
            <w:vMerge w:val="continue"/>
            <w:tcBorders>
              <w:left w:val="single" w:color="auto" w:sz="4" w:space="0"/>
              <w:bottom w:val="single" w:color="auto" w:sz="4" w:space="0"/>
              <w:right w:val="single" w:color="auto" w:sz="4" w:space="0"/>
            </w:tcBorders>
            <w:noWrap/>
            <w:vAlign w:val="center"/>
          </w:tcPr>
          <w:p w14:paraId="5CFEB50C"/>
        </w:tc>
        <w:tc>
          <w:tcPr>
            <w:tcW w:w="1373" w:type="dxa"/>
            <w:tcBorders>
              <w:top w:val="single" w:color="auto" w:sz="4" w:space="0"/>
              <w:left w:val="single" w:color="auto" w:sz="4" w:space="0"/>
              <w:bottom w:val="single" w:color="auto" w:sz="4" w:space="0"/>
              <w:right w:val="single" w:color="auto" w:sz="4" w:space="0"/>
            </w:tcBorders>
            <w:noWrap/>
            <w:vAlign w:val="center"/>
          </w:tcPr>
          <w:p w14:paraId="41F1BF58">
            <w:pPr>
              <w:keepNext w:val="0"/>
              <w:keepLines w:val="0"/>
              <w:pageBreakBefore w:val="0"/>
              <w:widowControl w:val="0"/>
              <w:kinsoku/>
              <w:wordWrap/>
              <w:overflowPunct w:val="0"/>
              <w:topLinePunct w:val="0"/>
              <w:autoSpaceDE/>
              <w:autoSpaceDN/>
              <w:bidi w:val="0"/>
              <w:adjustRightInd w:val="0"/>
              <w:snapToGrid w:val="0"/>
              <w:spacing w:line="340" w:lineRule="exact"/>
              <w:jc w:val="both"/>
              <w:textAlignment w:val="auto"/>
            </w:pPr>
            <w:r>
              <w:rPr>
                <w:rFonts w:hint="eastAsia" w:ascii="宋体" w:eastAsia="宋体"/>
                <w:color w:val="000000"/>
                <w:sz w:val="24"/>
              </w:rPr>
              <w:t>城市融入服务</w:t>
            </w:r>
          </w:p>
        </w:tc>
        <w:tc>
          <w:tcPr>
            <w:tcW w:w="6035" w:type="dxa"/>
            <w:tcBorders>
              <w:top w:val="single" w:color="auto" w:sz="4" w:space="0"/>
              <w:left w:val="single" w:color="auto" w:sz="4" w:space="0"/>
              <w:bottom w:val="single" w:color="auto" w:sz="4" w:space="0"/>
              <w:right w:val="single" w:color="auto" w:sz="4" w:space="0"/>
            </w:tcBorders>
            <w:noWrap/>
            <w:vAlign w:val="center"/>
          </w:tcPr>
          <w:p w14:paraId="4D511210">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rPr>
                <w:rFonts w:hint="eastAsia" w:eastAsia="宋体"/>
                <w:lang w:eastAsia="zh-CN"/>
              </w:rPr>
            </w:pPr>
            <w:r>
              <w:rPr>
                <w:rFonts w:hint="eastAsia" w:ascii="宋体" w:eastAsia="宋体"/>
                <w:color w:val="000000"/>
                <w:sz w:val="24"/>
              </w:rPr>
              <w:t>开展流动儿童城市融入支持活动，为流动儿童父母提供政策咨询、职业介绍、职业培训、创业指导等服务</w:t>
            </w:r>
            <w:r>
              <w:rPr>
                <w:rFonts w:hint="eastAsia" w:ascii="宋体"/>
                <w:color w:val="000000"/>
                <w:sz w:val="24"/>
                <w:lang w:eastAsia="zh-CN"/>
              </w:rPr>
              <w:t>。</w:t>
            </w:r>
          </w:p>
        </w:tc>
        <w:tc>
          <w:tcPr>
            <w:tcW w:w="2288" w:type="dxa"/>
            <w:tcBorders>
              <w:top w:val="single" w:color="auto" w:sz="4" w:space="0"/>
              <w:left w:val="single" w:color="auto" w:sz="4" w:space="0"/>
              <w:bottom w:val="single" w:color="auto" w:sz="4" w:space="0"/>
              <w:right w:val="single" w:color="auto" w:sz="4" w:space="0"/>
            </w:tcBorders>
            <w:noWrap/>
            <w:vAlign w:val="center"/>
          </w:tcPr>
          <w:p w14:paraId="6D9F415D">
            <w:pPr>
              <w:keepNext w:val="0"/>
              <w:keepLines w:val="0"/>
              <w:pageBreakBefore w:val="0"/>
              <w:widowControl w:val="0"/>
              <w:kinsoku/>
              <w:wordWrap/>
              <w:overflowPunct w:val="0"/>
              <w:topLinePunct w:val="0"/>
              <w:autoSpaceDE/>
              <w:autoSpaceDN/>
              <w:bidi w:val="0"/>
              <w:adjustRightInd w:val="0"/>
              <w:snapToGrid w:val="0"/>
              <w:spacing w:line="340" w:lineRule="exact"/>
              <w:ind w:firstLine="0"/>
              <w:jc w:val="both"/>
              <w:textAlignment w:val="auto"/>
            </w:pPr>
            <w:r>
              <w:rPr>
                <w:rFonts w:hint="eastAsia" w:ascii="宋体"/>
                <w:color w:val="000000"/>
                <w:sz w:val="24"/>
                <w:lang w:val="en-US" w:eastAsia="zh-CN"/>
              </w:rPr>
              <w:t>市</w:t>
            </w:r>
            <w:r>
              <w:rPr>
                <w:rFonts w:hint="eastAsia" w:ascii="宋体" w:eastAsia="宋体"/>
                <w:color w:val="000000"/>
                <w:sz w:val="24"/>
              </w:rPr>
              <w:t>教育</w:t>
            </w:r>
            <w:r>
              <w:rPr>
                <w:rFonts w:hint="eastAsia" w:ascii="宋体"/>
                <w:color w:val="000000"/>
                <w:sz w:val="24"/>
                <w:lang w:val="en-US" w:eastAsia="zh-CN"/>
              </w:rPr>
              <w:t>局</w:t>
            </w:r>
            <w:r>
              <w:rPr>
                <w:rFonts w:hint="eastAsia" w:ascii="宋体" w:eastAsia="宋体"/>
                <w:color w:val="000000"/>
                <w:sz w:val="24"/>
              </w:rPr>
              <w:t>、</w:t>
            </w:r>
            <w:r>
              <w:rPr>
                <w:rFonts w:hint="eastAsia" w:ascii="宋体"/>
                <w:color w:val="000000"/>
                <w:sz w:val="24"/>
                <w:lang w:val="en-US" w:eastAsia="zh-CN"/>
              </w:rPr>
              <w:t>市</w:t>
            </w:r>
            <w:r>
              <w:rPr>
                <w:rFonts w:hint="eastAsia" w:ascii="宋体" w:eastAsia="宋体"/>
                <w:color w:val="000000"/>
                <w:sz w:val="24"/>
              </w:rPr>
              <w:t>民政</w:t>
            </w:r>
            <w:r>
              <w:rPr>
                <w:rFonts w:hint="eastAsia" w:ascii="宋体"/>
                <w:color w:val="000000"/>
                <w:sz w:val="24"/>
                <w:lang w:val="en-US" w:eastAsia="zh-CN"/>
              </w:rPr>
              <w:t>局</w:t>
            </w:r>
            <w:r>
              <w:rPr>
                <w:rFonts w:ascii="宋体" w:eastAsia="宋体"/>
                <w:color w:val="000000"/>
                <w:sz w:val="24"/>
              </w:rPr>
              <w:t>、</w:t>
            </w:r>
            <w:r>
              <w:rPr>
                <w:rFonts w:hint="eastAsia" w:ascii="宋体"/>
                <w:color w:val="000000"/>
                <w:sz w:val="24"/>
                <w:lang w:val="en-US" w:eastAsia="zh-CN"/>
              </w:rPr>
              <w:t>市</w:t>
            </w:r>
            <w:r>
              <w:rPr>
                <w:rFonts w:hint="eastAsia" w:ascii="宋体" w:eastAsia="宋体"/>
                <w:color w:val="000000"/>
                <w:sz w:val="24"/>
              </w:rPr>
              <w:t>人社</w:t>
            </w:r>
            <w:r>
              <w:rPr>
                <w:rFonts w:hint="eastAsia" w:ascii="宋体"/>
                <w:color w:val="000000"/>
                <w:sz w:val="24"/>
                <w:lang w:val="en-US" w:eastAsia="zh-CN"/>
              </w:rPr>
              <w:t>局</w:t>
            </w:r>
            <w:r>
              <w:rPr>
                <w:rFonts w:hint="eastAsia" w:ascii="宋体" w:eastAsia="宋体"/>
                <w:color w:val="000000"/>
                <w:sz w:val="24"/>
              </w:rPr>
              <w:t>、</w:t>
            </w:r>
            <w:r>
              <w:rPr>
                <w:rFonts w:ascii="宋体" w:eastAsia="宋体"/>
                <w:color w:val="000000"/>
                <w:sz w:val="24"/>
              </w:rPr>
              <w:t>团</w:t>
            </w:r>
            <w:r>
              <w:rPr>
                <w:rFonts w:hint="eastAsia" w:ascii="宋体"/>
                <w:color w:val="000000"/>
                <w:sz w:val="24"/>
                <w:lang w:val="en-US" w:eastAsia="zh-CN"/>
              </w:rPr>
              <w:t>市</w:t>
            </w:r>
            <w:r>
              <w:rPr>
                <w:rFonts w:ascii="宋体" w:eastAsia="宋体"/>
                <w:color w:val="000000"/>
                <w:sz w:val="24"/>
              </w:rPr>
              <w:t>委</w:t>
            </w:r>
            <w:r>
              <w:rPr>
                <w:rFonts w:hint="eastAsia" w:ascii="宋体" w:eastAsia="宋体"/>
                <w:color w:val="000000"/>
                <w:sz w:val="24"/>
              </w:rPr>
              <w:t>、</w:t>
            </w:r>
            <w:r>
              <w:rPr>
                <w:rFonts w:hint="eastAsia" w:ascii="宋体"/>
                <w:color w:val="000000"/>
                <w:sz w:val="24"/>
                <w:lang w:val="en-US" w:eastAsia="zh-CN"/>
              </w:rPr>
              <w:t>市</w:t>
            </w:r>
            <w:r>
              <w:rPr>
                <w:rFonts w:hint="eastAsia" w:ascii="宋体" w:eastAsia="宋体"/>
                <w:color w:val="000000"/>
                <w:sz w:val="24"/>
              </w:rPr>
              <w:t>妇联</w:t>
            </w:r>
          </w:p>
        </w:tc>
      </w:tr>
    </w:tbl>
    <w:p w14:paraId="443280C2">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eastAsia="仿宋_GB2312"/>
          <w:sz w:val="32"/>
          <w:szCs w:val="32"/>
          <w:lang w:val="en-US" w:eastAsia="zh-CN"/>
        </w:rPr>
      </w:pPr>
    </w:p>
    <w:sectPr>
      <w:pgSz w:w="16838" w:h="11906" w:orient="landscape"/>
      <w:pgMar w:top="1531" w:right="1723"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8F9F99-ABC4-43DF-BBEB-07FAA039ACFC}"/>
  </w:font>
  <w:font w:name="黑体">
    <w:panose1 w:val="02010600030101010101"/>
    <w:charset w:val="86"/>
    <w:family w:val="auto"/>
    <w:pitch w:val="default"/>
    <w:sig w:usb0="800002BF" w:usb1="38CF7CFA" w:usb2="00000016" w:usb3="00000000" w:csb0="00040001" w:csb1="00000000"/>
    <w:embedRegular r:id="rId2" w:fontKey="{627AEEF0-0327-4A48-81F3-D2F998BB34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E34FE83-033F-4D00-8768-3E7CF8920102}"/>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4" w:fontKey="{B22632C9-FC46-41D8-A7FC-4E1989DEF084}"/>
  </w:font>
  <w:font w:name="仿宋_GB2312">
    <w:panose1 w:val="02010609030101010101"/>
    <w:charset w:val="86"/>
    <w:family w:val="auto"/>
    <w:pitch w:val="default"/>
    <w:sig w:usb0="00000001" w:usb1="080E0000" w:usb2="00000000" w:usb3="00000000" w:csb0="00040000" w:csb1="00000000"/>
    <w:embedRegular r:id="rId5" w:fontKey="{65776C1C-D4AE-4512-8208-06FC024487B1}"/>
  </w:font>
  <w:font w:name="Nimbus Roman">
    <w:altName w:val="微软雅黑"/>
    <w:panose1 w:val="00000000000000000000"/>
    <w:charset w:val="00"/>
    <w:family w:val="auto"/>
    <w:pitch w:val="default"/>
    <w:sig w:usb0="00000000" w:usb1="00000000" w:usb2="00000000" w:usb3="00000000" w:csb0="00040001" w:csb1="00000000"/>
    <w:embedRegular r:id="rId6" w:fontKey="{C3B0334A-17A7-4783-BD71-07073803BF7C}"/>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7" w:fontKey="{D0BB5A10-6F57-4223-99D6-483AC2B2A59A}"/>
  </w:font>
  <w:font w:name="KSOFB1FC2A67">
    <w:panose1 w:val="02010600040101010101"/>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90B0">
    <w:pPr>
      <w:spacing w:line="240" w:lineRule="exact"/>
      <w:ind w:firstLine="0"/>
      <w:jc w:val="both"/>
      <w:rPr>
        <w:sz w:val="18"/>
        <w:szCs w:val="18"/>
      </w:rPr>
    </w:pPr>
    <w:r>
      <w:rPr>
        <w:sz w:val="18"/>
      </w:rPr>
      <w:pict>
        <v:shape id="文本框 1026" o:spid="_x0000_s4097" o:spt="202" type="#_x0000_t202" style="position:absolute;left:0pt;margin-top:0pt;height:17.85pt;width:30.75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0F06168E">
                <w:pPr>
                  <w:pStyle w:val="8"/>
                  <w:rPr>
                    <w:rFonts w:hint="eastAsia" w:ascii="宋体" w:eastAsia="宋体" w:cs="宋体"/>
                    <w:sz w:val="24"/>
                    <w:szCs w:val="24"/>
                    <w:lang w:eastAsia="zh-CN" w:bidi="ar-SA"/>
                  </w:rPr>
                </w:pPr>
                <w:r>
                  <w:rPr>
                    <w:rFonts w:hint="eastAsia" w:ascii="宋体" w:eastAsia="宋体" w:cs="宋体"/>
                    <w:sz w:val="24"/>
                    <w:szCs w:val="24"/>
                    <w:lang w:eastAsia="zh-CN" w:bidi="ar-SA"/>
                  </w:rPr>
                  <w:fldChar w:fldCharType="begin"/>
                </w:r>
                <w:r>
                  <w:rPr>
                    <w:rFonts w:hint="eastAsia" w:ascii="宋体" w:eastAsia="宋体" w:cs="宋体"/>
                    <w:sz w:val="24"/>
                    <w:szCs w:val="24"/>
                    <w:lang w:eastAsia="zh-CN" w:bidi="ar-SA"/>
                  </w:rPr>
                  <w:instrText xml:space="preserve"> PAGE  \* MERGEFORMAT </w:instrText>
                </w:r>
                <w:r>
                  <w:rPr>
                    <w:rFonts w:hint="eastAsia" w:ascii="宋体" w:eastAsia="宋体" w:cs="宋体"/>
                    <w:sz w:val="24"/>
                    <w:szCs w:val="24"/>
                    <w:lang w:eastAsia="zh-CN" w:bidi="ar-SA"/>
                  </w:rPr>
                  <w:fldChar w:fldCharType="separate"/>
                </w:r>
                <w:r>
                  <w:rPr>
                    <w:rFonts w:hint="eastAsia" w:ascii="宋体" w:eastAsia="宋体" w:cs="宋体"/>
                    <w:sz w:val="24"/>
                    <w:szCs w:val="24"/>
                    <w:lang w:eastAsia="zh-CN" w:bidi="ar-SA"/>
                  </w:rPr>
                  <w:t>- 18 -</w:t>
                </w:r>
                <w:r>
                  <w:rPr>
                    <w:rFonts w:hint="eastAsia" w:ascii="宋体" w:eastAsia="宋体" w:cs="宋体"/>
                    <w:sz w:val="24"/>
                    <w:szCs w:val="24"/>
                    <w:lang w:eastAsia="zh-CN" w:bidi="ar-S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813F">
    <w:pPr>
      <w:spacing w:line="240" w:lineRule="exact"/>
      <w:ind w:firstLine="0"/>
      <w:jc w:val="both"/>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A9BD2"/>
    <w:multiLevelType w:val="singleLevel"/>
    <w:tmpl w:val="084A9B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0E82"/>
    <w:rsid w:val="03CA2D98"/>
    <w:rsid w:val="0532716B"/>
    <w:rsid w:val="074571FC"/>
    <w:rsid w:val="077BB379"/>
    <w:rsid w:val="08B769A6"/>
    <w:rsid w:val="09D86899"/>
    <w:rsid w:val="0BA031E7"/>
    <w:rsid w:val="0EC77179"/>
    <w:rsid w:val="0F7BC687"/>
    <w:rsid w:val="0FDDCB42"/>
    <w:rsid w:val="117417AC"/>
    <w:rsid w:val="119641FB"/>
    <w:rsid w:val="14A82903"/>
    <w:rsid w:val="15CE4EDC"/>
    <w:rsid w:val="170365A5"/>
    <w:rsid w:val="177EF62B"/>
    <w:rsid w:val="17F55024"/>
    <w:rsid w:val="1BF7C1C4"/>
    <w:rsid w:val="1CBB359A"/>
    <w:rsid w:val="1DDA5633"/>
    <w:rsid w:val="1F3FD8DC"/>
    <w:rsid w:val="233B5B1F"/>
    <w:rsid w:val="26FF722C"/>
    <w:rsid w:val="29046F28"/>
    <w:rsid w:val="2A63057A"/>
    <w:rsid w:val="2B7F98C6"/>
    <w:rsid w:val="2BFFF174"/>
    <w:rsid w:val="2CA979B9"/>
    <w:rsid w:val="2FAFAABD"/>
    <w:rsid w:val="2FDFA6DE"/>
    <w:rsid w:val="2FFE7C95"/>
    <w:rsid w:val="337148AA"/>
    <w:rsid w:val="346C49ED"/>
    <w:rsid w:val="360E479D"/>
    <w:rsid w:val="365979C0"/>
    <w:rsid w:val="367C0B72"/>
    <w:rsid w:val="37FD5DB9"/>
    <w:rsid w:val="3AD648D6"/>
    <w:rsid w:val="3AED38EB"/>
    <w:rsid w:val="3B3C8496"/>
    <w:rsid w:val="3B7D26A4"/>
    <w:rsid w:val="3BF77C6F"/>
    <w:rsid w:val="3BFD78E9"/>
    <w:rsid w:val="3BFF9EA7"/>
    <w:rsid w:val="3DDF2754"/>
    <w:rsid w:val="3DEB49E1"/>
    <w:rsid w:val="3E3897B9"/>
    <w:rsid w:val="3E8C4AA7"/>
    <w:rsid w:val="3EF351E6"/>
    <w:rsid w:val="3EFE8CC0"/>
    <w:rsid w:val="3FB55B21"/>
    <w:rsid w:val="3FCF6F55"/>
    <w:rsid w:val="3FDA4FAD"/>
    <w:rsid w:val="3FDF6845"/>
    <w:rsid w:val="48BC5268"/>
    <w:rsid w:val="49200EE1"/>
    <w:rsid w:val="4A2F09CF"/>
    <w:rsid w:val="4B25583D"/>
    <w:rsid w:val="4B9C8231"/>
    <w:rsid w:val="4BD72146"/>
    <w:rsid w:val="4D9733F7"/>
    <w:rsid w:val="4DDD5F38"/>
    <w:rsid w:val="4DDD9FFA"/>
    <w:rsid w:val="4DFB2821"/>
    <w:rsid w:val="51CC436E"/>
    <w:rsid w:val="557FC2C3"/>
    <w:rsid w:val="571116DF"/>
    <w:rsid w:val="587578B0"/>
    <w:rsid w:val="59EF4BFA"/>
    <w:rsid w:val="5B7E3D31"/>
    <w:rsid w:val="5BBB1F10"/>
    <w:rsid w:val="5BF115AA"/>
    <w:rsid w:val="5BFE5511"/>
    <w:rsid w:val="5CAA4B65"/>
    <w:rsid w:val="5D670174"/>
    <w:rsid w:val="5DEB0FED"/>
    <w:rsid w:val="5EBF6353"/>
    <w:rsid w:val="5EEFA58B"/>
    <w:rsid w:val="5EF55375"/>
    <w:rsid w:val="5EFE82E4"/>
    <w:rsid w:val="5FBBF7EA"/>
    <w:rsid w:val="5FCF8E07"/>
    <w:rsid w:val="5FDF6009"/>
    <w:rsid w:val="5FFD46EC"/>
    <w:rsid w:val="5FFD7862"/>
    <w:rsid w:val="6093A261"/>
    <w:rsid w:val="629F6AFA"/>
    <w:rsid w:val="62C65CE0"/>
    <w:rsid w:val="63B75F4C"/>
    <w:rsid w:val="64EA6406"/>
    <w:rsid w:val="651B0F49"/>
    <w:rsid w:val="668E57E7"/>
    <w:rsid w:val="67CD48CC"/>
    <w:rsid w:val="67FFB540"/>
    <w:rsid w:val="68B34A21"/>
    <w:rsid w:val="69553F09"/>
    <w:rsid w:val="69CF725D"/>
    <w:rsid w:val="6A412004"/>
    <w:rsid w:val="6A7F526C"/>
    <w:rsid w:val="6AFBB833"/>
    <w:rsid w:val="6C5F4004"/>
    <w:rsid w:val="6CEDBFAD"/>
    <w:rsid w:val="6D2F2A97"/>
    <w:rsid w:val="6DCD53EC"/>
    <w:rsid w:val="6E4C5CA1"/>
    <w:rsid w:val="6ED7518A"/>
    <w:rsid w:val="6EE57A0E"/>
    <w:rsid w:val="6EEBB32C"/>
    <w:rsid w:val="6EF329D6"/>
    <w:rsid w:val="6FBEB9B5"/>
    <w:rsid w:val="6FDB50E5"/>
    <w:rsid w:val="6FF7E8D9"/>
    <w:rsid w:val="6FFFC708"/>
    <w:rsid w:val="6FFFE73B"/>
    <w:rsid w:val="704D3B14"/>
    <w:rsid w:val="71FD1C7E"/>
    <w:rsid w:val="727B503F"/>
    <w:rsid w:val="7285760E"/>
    <w:rsid w:val="72C370BC"/>
    <w:rsid w:val="74B72513"/>
    <w:rsid w:val="7546680D"/>
    <w:rsid w:val="75AFB557"/>
    <w:rsid w:val="75FB47EF"/>
    <w:rsid w:val="76FF6D69"/>
    <w:rsid w:val="770B84FD"/>
    <w:rsid w:val="777D302F"/>
    <w:rsid w:val="77E6F0F9"/>
    <w:rsid w:val="77EB8CE6"/>
    <w:rsid w:val="7800111C"/>
    <w:rsid w:val="786C7705"/>
    <w:rsid w:val="789F5876"/>
    <w:rsid w:val="794E94A5"/>
    <w:rsid w:val="79FF3026"/>
    <w:rsid w:val="7A7D2D0B"/>
    <w:rsid w:val="7A87634D"/>
    <w:rsid w:val="7AC8730E"/>
    <w:rsid w:val="7ACFF04C"/>
    <w:rsid w:val="7ADE925F"/>
    <w:rsid w:val="7AFFF655"/>
    <w:rsid w:val="7BCE7534"/>
    <w:rsid w:val="7BDDF96B"/>
    <w:rsid w:val="7BEF3F3A"/>
    <w:rsid w:val="7BEF875E"/>
    <w:rsid w:val="7BF333D4"/>
    <w:rsid w:val="7C62702B"/>
    <w:rsid w:val="7CFF40A9"/>
    <w:rsid w:val="7D944150"/>
    <w:rsid w:val="7D9CD81E"/>
    <w:rsid w:val="7DB50B18"/>
    <w:rsid w:val="7DDDC882"/>
    <w:rsid w:val="7DE7796F"/>
    <w:rsid w:val="7DEB9BEF"/>
    <w:rsid w:val="7DF6996B"/>
    <w:rsid w:val="7DFE2C32"/>
    <w:rsid w:val="7DFFCB9E"/>
    <w:rsid w:val="7E6FDAD0"/>
    <w:rsid w:val="7E7DEAA0"/>
    <w:rsid w:val="7EA55068"/>
    <w:rsid w:val="7EFB18B3"/>
    <w:rsid w:val="7EFF71C0"/>
    <w:rsid w:val="7F5E037B"/>
    <w:rsid w:val="7F7F953F"/>
    <w:rsid w:val="7F9DAF79"/>
    <w:rsid w:val="7FEDCE20"/>
    <w:rsid w:val="7FEE97F7"/>
    <w:rsid w:val="7FFBE41A"/>
    <w:rsid w:val="7FFE60F0"/>
    <w:rsid w:val="7FFED27B"/>
    <w:rsid w:val="7FFF971D"/>
    <w:rsid w:val="96F7A2B1"/>
    <w:rsid w:val="97F7F5A6"/>
    <w:rsid w:val="98BF5E1A"/>
    <w:rsid w:val="9BFE98CD"/>
    <w:rsid w:val="9DEF1FDC"/>
    <w:rsid w:val="A391BBA0"/>
    <w:rsid w:val="A79F5A72"/>
    <w:rsid w:val="A87E51A3"/>
    <w:rsid w:val="AA58752B"/>
    <w:rsid w:val="AB5B9C07"/>
    <w:rsid w:val="AFBF978C"/>
    <w:rsid w:val="B1FFC3A1"/>
    <w:rsid w:val="B2E1ACD6"/>
    <w:rsid w:val="B3FE0038"/>
    <w:rsid w:val="B6DF11FB"/>
    <w:rsid w:val="B7FF5484"/>
    <w:rsid w:val="B9CB6B5A"/>
    <w:rsid w:val="BAB7F2F1"/>
    <w:rsid w:val="BD1F89E9"/>
    <w:rsid w:val="BDFB15AB"/>
    <w:rsid w:val="BECF9819"/>
    <w:rsid w:val="BEDBAA68"/>
    <w:rsid w:val="BEEFCCD6"/>
    <w:rsid w:val="BF6D8619"/>
    <w:rsid w:val="BF9CEEAD"/>
    <w:rsid w:val="BF9EE017"/>
    <w:rsid w:val="BFBFBEC8"/>
    <w:rsid w:val="BFE68F73"/>
    <w:rsid w:val="BFEA89B8"/>
    <w:rsid w:val="BFF73F91"/>
    <w:rsid w:val="BFFC8822"/>
    <w:rsid w:val="BFFCEBDB"/>
    <w:rsid w:val="BFFE0727"/>
    <w:rsid w:val="BFFFE954"/>
    <w:rsid w:val="C1BC466B"/>
    <w:rsid w:val="CA79BFDC"/>
    <w:rsid w:val="CBEF81EC"/>
    <w:rsid w:val="CBFFAE47"/>
    <w:rsid w:val="CDBDC757"/>
    <w:rsid w:val="CDFF456B"/>
    <w:rsid w:val="CFFBE6DE"/>
    <w:rsid w:val="D3EF4A33"/>
    <w:rsid w:val="D87EE3AE"/>
    <w:rsid w:val="DCFE0DA9"/>
    <w:rsid w:val="DD8F40BB"/>
    <w:rsid w:val="DDFBB636"/>
    <w:rsid w:val="DE978917"/>
    <w:rsid w:val="DFDB7134"/>
    <w:rsid w:val="E37F1590"/>
    <w:rsid w:val="E3FD68FA"/>
    <w:rsid w:val="E6ED2D7C"/>
    <w:rsid w:val="E6FFB396"/>
    <w:rsid w:val="E7FE2E83"/>
    <w:rsid w:val="E9BFFA02"/>
    <w:rsid w:val="EAF9C611"/>
    <w:rsid w:val="EB3EB005"/>
    <w:rsid w:val="ECFF37D4"/>
    <w:rsid w:val="ED5B9A53"/>
    <w:rsid w:val="EDD726E3"/>
    <w:rsid w:val="EF79F1F1"/>
    <w:rsid w:val="EFEAFFC8"/>
    <w:rsid w:val="EFFA5A90"/>
    <w:rsid w:val="F0CE1743"/>
    <w:rsid w:val="F2F5325F"/>
    <w:rsid w:val="F35DB1CB"/>
    <w:rsid w:val="F3F4ED95"/>
    <w:rsid w:val="F69FC3B7"/>
    <w:rsid w:val="F6BB6F1C"/>
    <w:rsid w:val="F6BE5493"/>
    <w:rsid w:val="F6BEA376"/>
    <w:rsid w:val="F6D74772"/>
    <w:rsid w:val="F6F140DA"/>
    <w:rsid w:val="F6FF19BA"/>
    <w:rsid w:val="F76DEE6C"/>
    <w:rsid w:val="F7778DDF"/>
    <w:rsid w:val="F77B0A04"/>
    <w:rsid w:val="F7E35AA4"/>
    <w:rsid w:val="F7F3DC94"/>
    <w:rsid w:val="F9DE8EFD"/>
    <w:rsid w:val="FAAF3D8E"/>
    <w:rsid w:val="FAD76A7A"/>
    <w:rsid w:val="FBBD0045"/>
    <w:rsid w:val="FBDF8F58"/>
    <w:rsid w:val="FBE7C731"/>
    <w:rsid w:val="FBED07A0"/>
    <w:rsid w:val="FCFDD9AF"/>
    <w:rsid w:val="FD2BA0EF"/>
    <w:rsid w:val="FD77C249"/>
    <w:rsid w:val="FDF766A5"/>
    <w:rsid w:val="FDFD3B13"/>
    <w:rsid w:val="FDFF3C3B"/>
    <w:rsid w:val="FDFFF5CB"/>
    <w:rsid w:val="FE43FB5F"/>
    <w:rsid w:val="FE798A3B"/>
    <w:rsid w:val="FE9B16F7"/>
    <w:rsid w:val="FEDF98A0"/>
    <w:rsid w:val="FEFAD924"/>
    <w:rsid w:val="FF2BBF38"/>
    <w:rsid w:val="FFBCDB51"/>
    <w:rsid w:val="FFBF192B"/>
    <w:rsid w:val="FFBF20FF"/>
    <w:rsid w:val="FFBF594F"/>
    <w:rsid w:val="FFBFCF46"/>
    <w:rsid w:val="FFDF983F"/>
    <w:rsid w:val="FFEB1FFD"/>
    <w:rsid w:val="FFF6EB3C"/>
    <w:rsid w:val="FFF7F6D9"/>
    <w:rsid w:val="FFFC621B"/>
    <w:rsid w:val="FFFD2B0E"/>
    <w:rsid w:val="FFFF34CE"/>
    <w:rsid w:val="FFFFD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cs="Times New Roman"/>
      <w:b/>
      <w:sz w:val="32"/>
    </w:rPr>
  </w:style>
  <w:style w:type="paragraph" w:styleId="5">
    <w:name w:val="heading 3"/>
    <w:basedOn w:val="1"/>
    <w:next w:val="1"/>
    <w:qFormat/>
    <w:uiPriority w:val="0"/>
    <w:pPr>
      <w:keepNext/>
      <w:keepLines/>
      <w:widowControl w:val="0"/>
      <w:spacing w:before="260" w:after="260" w:line="415" w:lineRule="auto"/>
      <w:outlineLvl w:val="2"/>
    </w:pPr>
    <w:rPr>
      <w:rFonts w:ascii="Calibri" w:hAnsi="Calibri" w:eastAsia="宋体" w:cs="Times New Roman"/>
      <w:b/>
      <w:sz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w:basedOn w:val="1"/>
    <w:next w:val="7"/>
    <w:uiPriority w:val="0"/>
    <w:pPr>
      <w:spacing w:before="0" w:after="140" w:line="276" w:lineRule="auto"/>
    </w:pPr>
    <w:rPr>
      <w:rFonts w:ascii="Calibri" w:hAnsi="Calibri" w:eastAsia="宋体" w:cs="Times New Roman"/>
    </w:rPr>
  </w:style>
  <w:style w:type="paragraph" w:styleId="7">
    <w:name w:val="toc 2"/>
    <w:basedOn w:val="1"/>
    <w:next w:val="1"/>
    <w:uiPriority w:val="0"/>
    <w:pPr>
      <w:ind w:left="420" w:leftChars="200"/>
    </w:pPr>
    <w:rPr>
      <w:rFonts w:ascii="Calibri" w:hAnsi="Calibri" w:eastAsia="宋体" w:cs="Times New Roman"/>
    </w:rPr>
  </w:style>
  <w:style w:type="paragraph" w:styleId="8">
    <w:name w:val="footer"/>
    <w:basedOn w:val="1"/>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Normal (Web)"/>
    <w:basedOn w:val="1"/>
    <w:next w:val="10"/>
    <w:qFormat/>
    <w:uiPriority w:val="0"/>
    <w:pPr>
      <w:widowControl w:val="0"/>
      <w:spacing w:before="0" w:beforeAutospacing="1" w:after="0" w:afterAutospacing="1"/>
      <w:ind w:left="0" w:right="0"/>
      <w:jc w:val="left"/>
    </w:pPr>
    <w:rPr>
      <w:rFonts w:ascii="Calibri" w:hAnsi="Calibri" w:eastAsia="宋体" w:cs="宋体"/>
      <w:bCs/>
      <w:kern w:val="0"/>
      <w:sz w:val="24"/>
      <w:szCs w:val="21"/>
      <w:lang w:val="en-US" w:eastAsia="zh-CN" w:bidi="ar-SA"/>
    </w:rPr>
  </w:style>
  <w:style w:type="paragraph" w:customStyle="1" w:styleId="10">
    <w:name w:val="样式1"/>
    <w:basedOn w:val="1"/>
    <w:qFormat/>
    <w:uiPriority w:val="0"/>
    <w:rPr>
      <w:rFonts w:ascii="Calibri" w:hAnsi="Calibri" w:eastAsia="宋体" w:cs="Arial"/>
      <w:b/>
      <w:bCs/>
      <w:color w:val="538135"/>
      <w:sz w:val="28"/>
      <w:szCs w:val="22"/>
    </w:rPr>
  </w:style>
  <w:style w:type="paragraph" w:styleId="11">
    <w:name w:val="Body Text First Indent"/>
    <w:basedOn w:val="6"/>
    <w:next w:val="1"/>
    <w:uiPriority w:val="0"/>
    <w:pPr>
      <w:ind w:firstLine="420" w:firstLineChars="100"/>
    </w:p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rPr>
      <w:rFonts w:ascii="Calibri" w:hAnsi="Calibri" w:eastAsia="宋体" w:cs="Times New Roman"/>
    </w:rPr>
  </w:style>
  <w:style w:type="character" w:styleId="16">
    <w:name w:val="Hyperlink"/>
    <w:basedOn w:val="14"/>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10571</Words>
  <Characters>10631</Characters>
  <Lines>0</Lines>
  <Paragraphs>0</Paragraphs>
  <TotalTime>24</TotalTime>
  <ScaleCrop>false</ScaleCrop>
  <LinksUpToDate>false</LinksUpToDate>
  <CharactersWithSpaces>10847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2024-11-27T07:52:00Z</dcterms:created>
  <dc:creator>Administrator</dc:creator>
  <cp:lastModifiedBy>陈晓宇</cp:lastModifiedBy>
  <cp:lastPrinted>2024-11-28T02:51:00Z</cp:lastPrinted>
  <dcterms:modified xsi:type="dcterms:W3CDTF">2026-03-30T02:35:22Z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15F620C9B7734D7F9965F037EC517C50_13</vt:lpwstr>
  </property>
  <property fmtid="{D5CDD505-2E9C-101B-9397-08002B2CF9AE}" pid="4" name="KSOTemplateDocerSaveRecord">
    <vt:lpwstr>eyJoZGlkIjoiZGVkNjVhM2M4ODEyMmZhNzY4ZTUwNzkzNzAzODFlZWYiLCJ1c2VySWQiOiIxMTc4NzM5Nzg0In0=</vt:lpwstr>
  </property>
</Properties>
</file>