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3C48">
      <w:pPr>
        <w:spacing w:line="301" w:lineRule="auto"/>
        <w:rPr>
          <w:rFonts w:ascii="Arial"/>
          <w:sz w:val="21"/>
        </w:rPr>
      </w:pPr>
    </w:p>
    <w:p w14:paraId="3E6FB959">
      <w:pPr>
        <w:spacing w:line="302" w:lineRule="auto"/>
        <w:rPr>
          <w:rFonts w:ascii="Arial"/>
          <w:sz w:val="21"/>
        </w:rPr>
      </w:pPr>
    </w:p>
    <w:p w14:paraId="138AE632">
      <w:pPr>
        <w:spacing w:line="302" w:lineRule="auto"/>
        <w:rPr>
          <w:rFonts w:ascii="Arial"/>
          <w:sz w:val="21"/>
        </w:rPr>
      </w:pPr>
    </w:p>
    <w:p w14:paraId="553E8E03">
      <w:pPr>
        <w:spacing w:line="302" w:lineRule="auto"/>
        <w:rPr>
          <w:rFonts w:ascii="Arial"/>
          <w:sz w:val="21"/>
        </w:rPr>
      </w:pPr>
    </w:p>
    <w:p w14:paraId="076203B8">
      <w:pPr>
        <w:spacing w:line="302" w:lineRule="auto"/>
        <w:rPr>
          <w:rFonts w:ascii="Arial"/>
          <w:sz w:val="21"/>
        </w:rPr>
      </w:pPr>
    </w:p>
    <w:p w14:paraId="7043322D">
      <w:pPr>
        <w:spacing w:line="292" w:lineRule="auto"/>
        <w:rPr>
          <w:rFonts w:ascii="Arial"/>
          <w:sz w:val="21"/>
        </w:rPr>
      </w:pPr>
    </w:p>
    <w:p w14:paraId="39CA5139">
      <w:pPr>
        <w:spacing w:line="292" w:lineRule="auto"/>
        <w:rPr>
          <w:rFonts w:ascii="Arial"/>
          <w:sz w:val="21"/>
        </w:rPr>
      </w:pPr>
    </w:p>
    <w:p w14:paraId="7324EFFB">
      <w:pPr>
        <w:pStyle w:val="2"/>
        <w:spacing w:before="97" w:line="220" w:lineRule="auto"/>
        <w:ind w:left="3129"/>
        <w:rPr>
          <w:sz w:val="30"/>
          <w:szCs w:val="30"/>
        </w:rPr>
      </w:pPr>
      <w:r>
        <w:rPr>
          <w:spacing w:val="-1"/>
          <w:sz w:val="30"/>
          <w:szCs w:val="30"/>
        </w:rPr>
        <w:t>包民发〔2024〕31号</w:t>
      </w:r>
    </w:p>
    <w:p w14:paraId="77D93313">
      <w:pPr>
        <w:spacing w:before="1" w:line="60" w:lineRule="exact"/>
      </w:pPr>
    </w:p>
    <w:p w14:paraId="2B34377D">
      <w:pPr>
        <w:spacing w:line="255" w:lineRule="auto"/>
        <w:rPr>
          <w:rFonts w:ascii="Arial"/>
          <w:sz w:val="21"/>
        </w:rPr>
      </w:pPr>
    </w:p>
    <w:p w14:paraId="310B8992">
      <w:pPr>
        <w:spacing w:line="255" w:lineRule="auto"/>
        <w:rPr>
          <w:rFonts w:ascii="Arial"/>
          <w:sz w:val="21"/>
        </w:rPr>
      </w:pPr>
    </w:p>
    <w:p w14:paraId="48168928">
      <w:pPr>
        <w:spacing w:line="255" w:lineRule="auto"/>
        <w:rPr>
          <w:rFonts w:ascii="Arial"/>
          <w:sz w:val="21"/>
        </w:rPr>
      </w:pPr>
    </w:p>
    <w:p w14:paraId="70906CC0">
      <w:pPr>
        <w:pStyle w:val="2"/>
        <w:spacing w:before="143" w:line="315" w:lineRule="auto"/>
        <w:ind w:left="2644" w:right="548" w:hanging="2079"/>
        <w:rPr>
          <w:rFonts w:hint="default" w:ascii="仿宋" w:hAnsi="仿宋" w:eastAsia="宋体" w:cs="仿宋"/>
          <w:sz w:val="40"/>
          <w:szCs w:val="40"/>
          <w:lang w:val="en-US" w:eastAsia="zh-CN"/>
        </w:rPr>
      </w:pPr>
      <w:r>
        <w:rPr>
          <w:b/>
          <w:bCs/>
          <w:spacing w:val="-30"/>
          <w:sz w:val="44"/>
          <w:szCs w:val="44"/>
        </w:rPr>
        <w:t>关于提高困难残疾人生活补贴和重度残疾人</w:t>
      </w:r>
      <w:r>
        <w:rPr>
          <w:rFonts w:hint="eastAsia"/>
          <w:b/>
          <w:bCs/>
          <w:spacing w:val="-30"/>
          <w:sz w:val="44"/>
          <w:szCs w:val="44"/>
          <w:lang w:val="en-US" w:eastAsia="zh-CN"/>
        </w:rPr>
        <w:t>护理补贴标准的通知</w:t>
      </w:r>
      <w:bookmarkStart w:id="0" w:name="_GoBack"/>
      <w:bookmarkEnd w:id="0"/>
    </w:p>
    <w:p w14:paraId="5E3BD669">
      <w:pPr>
        <w:spacing w:line="275" w:lineRule="auto"/>
        <w:rPr>
          <w:rFonts w:ascii="Arial"/>
          <w:sz w:val="21"/>
        </w:rPr>
      </w:pPr>
    </w:p>
    <w:p w14:paraId="5C2A77DD">
      <w:pPr>
        <w:spacing w:line="275" w:lineRule="auto"/>
        <w:rPr>
          <w:rFonts w:ascii="Arial"/>
          <w:sz w:val="21"/>
        </w:rPr>
      </w:pPr>
    </w:p>
    <w:p w14:paraId="25F2A150">
      <w:pPr>
        <w:spacing w:before="98" w:line="221" w:lineRule="auto"/>
        <w:ind w:left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各旗县区民政局、财政局、残联，稀土高新区社会事务局、</w:t>
      </w:r>
      <w:r>
        <w:rPr>
          <w:rFonts w:ascii="仿宋" w:hAnsi="仿宋" w:eastAsia="仿宋" w:cs="仿宋"/>
          <w:spacing w:val="-9"/>
          <w:sz w:val="30"/>
          <w:szCs w:val="30"/>
        </w:rPr>
        <w:t>财政金融</w:t>
      </w:r>
    </w:p>
    <w:p w14:paraId="33FF95E8">
      <w:pPr>
        <w:spacing w:before="244" w:line="217" w:lineRule="auto"/>
        <w:ind w:left="1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i/>
          <w:iCs/>
          <w:spacing w:val="-10"/>
          <w:sz w:val="31"/>
          <w:szCs w:val="31"/>
        </w:rPr>
        <w:t>局：</w:t>
      </w:r>
    </w:p>
    <w:p w14:paraId="347EBD12">
      <w:pPr>
        <w:spacing w:before="224" w:line="357" w:lineRule="auto"/>
        <w:ind w:firstLine="7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为落实自治区党委“温暖工程”和市委市政府相关工作要求，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更好保障困难残疾人基本生活，根据自治区民</w:t>
      </w:r>
      <w:r>
        <w:rPr>
          <w:rFonts w:ascii="仿宋" w:hAnsi="仿宋" w:eastAsia="仿宋" w:cs="仿宋"/>
          <w:spacing w:val="7"/>
          <w:sz w:val="30"/>
          <w:szCs w:val="30"/>
        </w:rPr>
        <w:t>政厅、财政厅、残联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《关于提高困难残疾人生活补贴和重度残疾人护理补贴标准的通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知》(内民政发〔2024〕66号),经包头市人民政府同意，现就提高全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市残疾人“两项补贴”标准有关事项通知如下：</w:t>
      </w:r>
    </w:p>
    <w:p w14:paraId="63D19C6B">
      <w:pPr>
        <w:spacing w:before="38" w:line="217" w:lineRule="auto"/>
        <w:ind w:left="75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一、困难残疾人生活补贴和重度残疾人护理补贴指导标准</w:t>
      </w:r>
    </w:p>
    <w:p w14:paraId="29314FD7">
      <w:pPr>
        <w:spacing w:before="268" w:line="222" w:lineRule="auto"/>
        <w:ind w:right="38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2024年，困难残疾人生活补贴和重度残疾人护理补贴市本级</w:t>
      </w:r>
    </w:p>
    <w:p w14:paraId="45FA07C8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30"/>
          <w:pgMar w:top="1430" w:right="1379" w:bottom="1974" w:left="1520" w:header="0" w:footer="1685" w:gutter="0"/>
          <w:cols w:space="720" w:num="1"/>
        </w:sectPr>
      </w:pPr>
    </w:p>
    <w:p w14:paraId="0EF06EA5">
      <w:pPr>
        <w:spacing w:line="318" w:lineRule="auto"/>
        <w:rPr>
          <w:rFonts w:ascii="Arial"/>
          <w:sz w:val="21"/>
        </w:rPr>
      </w:pPr>
    </w:p>
    <w:p w14:paraId="7C46A45F">
      <w:pPr>
        <w:spacing w:before="97" w:line="353" w:lineRule="auto"/>
        <w:ind w:right="26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指导标准均从每人每月100元提高到每人每月125元。各旗</w:t>
      </w:r>
      <w:r>
        <w:rPr>
          <w:rFonts w:ascii="仿宋" w:hAnsi="仿宋" w:eastAsia="仿宋" w:cs="仿宋"/>
          <w:spacing w:val="21"/>
          <w:sz w:val="30"/>
          <w:szCs w:val="30"/>
        </w:rPr>
        <w:t>县区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应按照“尽力而为、量力而行”的原则，合理制定不低</w:t>
      </w:r>
      <w:r>
        <w:rPr>
          <w:rFonts w:ascii="仿宋" w:hAnsi="仿宋" w:eastAsia="仿宋" w:cs="仿宋"/>
          <w:spacing w:val="1"/>
          <w:sz w:val="30"/>
          <w:szCs w:val="30"/>
        </w:rPr>
        <w:t>于市本级指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导标准的本地区补贴标准。</w:t>
      </w:r>
    </w:p>
    <w:p w14:paraId="20767641">
      <w:pPr>
        <w:spacing w:before="54" w:line="219" w:lineRule="auto"/>
        <w:ind w:left="62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9"/>
          <w:sz w:val="30"/>
          <w:szCs w:val="30"/>
        </w:rPr>
        <w:t>二、执行时间</w:t>
      </w:r>
    </w:p>
    <w:p w14:paraId="2C540257">
      <w:pPr>
        <w:spacing w:before="237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残疾人“两项补贴”新标准自2024年7月1日起执行。</w:t>
      </w:r>
    </w:p>
    <w:p w14:paraId="3BC982D1">
      <w:pPr>
        <w:spacing w:before="239" w:line="222" w:lineRule="auto"/>
        <w:ind w:left="62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三、工作要求</w:t>
      </w:r>
    </w:p>
    <w:p w14:paraId="037AC017">
      <w:pPr>
        <w:spacing w:before="224" w:line="358" w:lineRule="auto"/>
        <w:ind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3"/>
          <w:sz w:val="30"/>
          <w:szCs w:val="30"/>
        </w:rPr>
        <w:t>(一)认真组织实施</w:t>
      </w:r>
      <w:r>
        <w:rPr>
          <w:rFonts w:ascii="仿宋" w:hAnsi="仿宋" w:eastAsia="仿宋" w:cs="仿宋"/>
          <w:spacing w:val="23"/>
          <w:sz w:val="30"/>
          <w:szCs w:val="30"/>
        </w:rPr>
        <w:t>。提高全市困难残疾人生活补贴和重度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2"/>
          <w:sz w:val="30"/>
          <w:szCs w:val="30"/>
        </w:rPr>
        <w:t>残疾人护理补贴标准，是保障和改善民生的</w:t>
      </w:r>
      <w:r>
        <w:rPr>
          <w:rFonts w:ascii="仿宋" w:hAnsi="仿宋" w:eastAsia="仿宋" w:cs="仿宋"/>
          <w:spacing w:val="1"/>
          <w:sz w:val="30"/>
          <w:szCs w:val="30"/>
        </w:rPr>
        <w:t>重要举措，是落实自治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区“温暖工程”和市委市政府工作要求的实际行动。各旗县区要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高度重视，抓紧做好相关工作，确保提高后的残疾人“两项补贴”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资金及时足额发放到位。各旗县区民政、财政部门和残联组织要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 xml:space="preserve">切实增强责任感和使命感，精心组织、全力抓好落实，把好事办好， </w:t>
      </w:r>
      <w:r>
        <w:rPr>
          <w:rFonts w:ascii="仿宋" w:hAnsi="仿宋" w:eastAsia="仿宋" w:cs="仿宋"/>
          <w:spacing w:val="7"/>
          <w:sz w:val="30"/>
          <w:szCs w:val="30"/>
        </w:rPr>
        <w:t>确保提标工作顺利开展。</w:t>
      </w:r>
    </w:p>
    <w:p w14:paraId="73A3917F">
      <w:pPr>
        <w:spacing w:before="101" w:line="339" w:lineRule="auto"/>
        <w:ind w:right="243" w:firstLine="61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3"/>
          <w:sz w:val="30"/>
          <w:szCs w:val="30"/>
        </w:rPr>
        <w:t>(二)精准认定对象</w:t>
      </w:r>
      <w:r>
        <w:rPr>
          <w:rFonts w:ascii="仿宋" w:hAnsi="仿宋" w:eastAsia="仿宋" w:cs="仿宋"/>
          <w:spacing w:val="23"/>
          <w:sz w:val="30"/>
          <w:szCs w:val="30"/>
        </w:rPr>
        <w:t>。各旗县区残联要加强残疾人证动态管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理，及时更新信息，协同民政部门落实“两项补贴”精准动态管理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要求，切实做到“应享尽享、应退尽退”。各</w:t>
      </w:r>
      <w:r>
        <w:rPr>
          <w:rFonts w:ascii="仿宋" w:hAnsi="仿宋" w:eastAsia="仿宋" w:cs="仿宋"/>
          <w:spacing w:val="1"/>
          <w:sz w:val="30"/>
          <w:szCs w:val="30"/>
        </w:rPr>
        <w:t>旗县区民政部门要定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期将残疾人“两项补贴”数据与死亡、低保特困、工伤保险、监狱服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刑、残疾人证等数据进行比对，在全国残疾人两</w:t>
      </w:r>
      <w:r>
        <w:rPr>
          <w:rFonts w:ascii="仿宋" w:hAnsi="仿宋" w:eastAsia="仿宋" w:cs="仿宋"/>
          <w:spacing w:val="2"/>
          <w:sz w:val="30"/>
          <w:szCs w:val="30"/>
        </w:rPr>
        <w:t>项补贴信息系统同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步完成相应程序，做到线上线下发放信息一致。</w:t>
      </w:r>
    </w:p>
    <w:p w14:paraId="7FB36326">
      <w:pPr>
        <w:spacing w:before="220" w:line="319" w:lineRule="auto"/>
        <w:ind w:right="266" w:firstLine="61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2"/>
          <w:sz w:val="30"/>
          <w:szCs w:val="30"/>
        </w:rPr>
        <w:t>(三)做好资金保障</w:t>
      </w:r>
      <w:r>
        <w:rPr>
          <w:rFonts w:ascii="仿宋" w:hAnsi="仿宋" w:eastAsia="仿宋" w:cs="仿宋"/>
          <w:spacing w:val="12"/>
          <w:sz w:val="30"/>
          <w:szCs w:val="30"/>
        </w:rPr>
        <w:t>。各旗县区财政部门要将残疾人“两项补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贴”资金纳入财政预算，按照财政事权与支出责任分担机制，</w:t>
      </w:r>
      <w:r>
        <w:rPr>
          <w:rFonts w:ascii="仿宋" w:hAnsi="仿宋" w:eastAsia="仿宋" w:cs="仿宋"/>
          <w:spacing w:val="1"/>
          <w:sz w:val="30"/>
          <w:szCs w:val="30"/>
        </w:rPr>
        <w:t>切实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加强资金保障。要加快工作进度，根据实际情况确定本地最低补</w:t>
      </w:r>
    </w:p>
    <w:p w14:paraId="591513D2">
      <w:pPr>
        <w:spacing w:line="319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0" w:h="16830"/>
          <w:pgMar w:top="1430" w:right="1376" w:bottom="1940" w:left="1499" w:header="0" w:footer="1642" w:gutter="0"/>
          <w:cols w:space="720" w:num="1"/>
        </w:sectPr>
      </w:pPr>
    </w:p>
    <w:p w14:paraId="783D632C">
      <w:pPr>
        <w:spacing w:line="381" w:lineRule="auto"/>
        <w:rPr>
          <w:rFonts w:ascii="Arial"/>
          <w:sz w:val="21"/>
        </w:rPr>
      </w:pPr>
    </w:p>
    <w:p w14:paraId="0B0F60B5">
      <w:pPr>
        <w:spacing w:before="101" w:line="341" w:lineRule="auto"/>
        <w:ind w:firstLine="1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贴标准。同时，认真组织好提标资金发放工作，民政</w:t>
      </w:r>
      <w:r>
        <w:rPr>
          <w:rFonts w:ascii="仿宋" w:hAnsi="仿宋" w:eastAsia="仿宋" w:cs="仿宋"/>
          <w:spacing w:val="-9"/>
          <w:sz w:val="31"/>
          <w:szCs w:val="31"/>
        </w:rPr>
        <w:t>、财政部门要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加强残疾人“两项补贴”资金发放程序的衔接，通过财政惠民惠农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“一卡通”打卡到人，及时督促检查，确保资金及时足额发放到位。</w:t>
      </w:r>
    </w:p>
    <w:p w14:paraId="2BCE386C">
      <w:pPr>
        <w:spacing w:before="44" w:line="340" w:lineRule="auto"/>
        <w:ind w:left="184" w:right="1" w:firstLine="619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华文新魏" w:hAnsi="华文新魏" w:eastAsia="华文新魏" w:cs="华文新魏"/>
          <w:spacing w:val="6"/>
          <w:sz w:val="31"/>
          <w:szCs w:val="31"/>
        </w:rPr>
        <w:t>(四)加强政策宣传</w:t>
      </w:r>
      <w:r>
        <w:rPr>
          <w:rFonts w:ascii="仿宋" w:hAnsi="仿宋" w:eastAsia="仿宋" w:cs="仿宋"/>
          <w:spacing w:val="6"/>
          <w:sz w:val="31"/>
          <w:szCs w:val="31"/>
        </w:rPr>
        <w:t>。要充分利用多种媒介宣传残疾人“两项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补贴”制度，营造良好舆论氛围，引导全社会关</w:t>
      </w:r>
      <w:r>
        <w:rPr>
          <w:rFonts w:ascii="仿宋" w:hAnsi="仿宋" w:eastAsia="仿宋" w:cs="仿宋"/>
          <w:spacing w:val="-19"/>
          <w:sz w:val="31"/>
          <w:szCs w:val="31"/>
        </w:rPr>
        <w:t>心、关爱残疾人。要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充分考虑残疾人获取信息的特殊要求和实际困难，采用灵活多样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的形式进行宣传解读，确保残疾人及其家属知晓残疾人“两项补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贴”政策内容，了解申领程序和基本要求，协助残疾人便捷办理相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26"/>
          <w:szCs w:val="26"/>
        </w:rPr>
        <w:t>关手续。</w:t>
      </w:r>
    </w:p>
    <w:p w14:paraId="73B330E2">
      <w:pPr>
        <w:rPr>
          <w:rFonts w:ascii="Arial"/>
          <w:sz w:val="21"/>
        </w:rPr>
      </w:pPr>
    </w:p>
    <w:p w14:paraId="585F2E58">
      <w:pPr>
        <w:rPr>
          <w:rFonts w:ascii="Arial"/>
          <w:sz w:val="21"/>
        </w:rPr>
      </w:pPr>
    </w:p>
    <w:p w14:paraId="72E50B8D">
      <w:pPr>
        <w:rPr>
          <w:rFonts w:ascii="Arial"/>
          <w:sz w:val="21"/>
        </w:rPr>
      </w:pPr>
    </w:p>
    <w:p w14:paraId="64EC3BDA">
      <w:pPr>
        <w:rPr>
          <w:rFonts w:ascii="Arial"/>
          <w:sz w:val="21"/>
        </w:rPr>
      </w:pPr>
    </w:p>
    <w:p w14:paraId="2FC2C1D2">
      <w:pPr>
        <w:rPr>
          <w:rFonts w:ascii="Arial"/>
          <w:sz w:val="21"/>
        </w:rPr>
      </w:pPr>
    </w:p>
    <w:p w14:paraId="5A419941">
      <w:pPr>
        <w:spacing w:line="241" w:lineRule="auto"/>
        <w:rPr>
          <w:rFonts w:ascii="Arial"/>
          <w:sz w:val="21"/>
        </w:rPr>
      </w:pPr>
    </w:p>
    <w:p w14:paraId="3E1E9C17">
      <w:pPr>
        <w:spacing w:line="241" w:lineRule="auto"/>
        <w:rPr>
          <w:rFonts w:ascii="Arial"/>
          <w:sz w:val="21"/>
        </w:rPr>
      </w:pPr>
    </w:p>
    <w:p w14:paraId="10063E1F">
      <w:pPr>
        <w:spacing w:line="241" w:lineRule="auto"/>
        <w:rPr>
          <w:rFonts w:ascii="Arial"/>
          <w:sz w:val="21"/>
        </w:rPr>
      </w:pPr>
    </w:p>
    <w:p w14:paraId="0E5A4F71">
      <w:pPr>
        <w:spacing w:before="101" w:line="222" w:lineRule="auto"/>
        <w:ind w:left="5524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37.7pt;margin-top:-0.9pt;height:20.7pt;width:99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530487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13"/>
                      <w:sz w:val="31"/>
                      <w:szCs w:val="31"/>
                    </w:rPr>
                    <w:t>包头市民政局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3"/>
          <w:sz w:val="31"/>
          <w:szCs w:val="31"/>
        </w:rPr>
        <w:t>包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头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市</w:t>
      </w:r>
      <w:r>
        <w:rPr>
          <w:rFonts w:ascii="仿宋" w:hAnsi="仿宋" w:eastAsia="仿宋" w:cs="仿宋"/>
          <w:spacing w:val="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财</w:t>
      </w:r>
      <w:r>
        <w:rPr>
          <w:rFonts w:ascii="仿宋" w:hAnsi="仿宋" w:eastAsia="仿宋" w:cs="仿宋"/>
          <w:spacing w:val="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政</w:t>
      </w:r>
      <w:r>
        <w:rPr>
          <w:rFonts w:ascii="仿宋" w:hAnsi="仿宋" w:eastAsia="仿宋" w:cs="仿宋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局</w:t>
      </w:r>
    </w:p>
    <w:p w14:paraId="124328E6">
      <w:pPr>
        <w:spacing w:line="255" w:lineRule="auto"/>
        <w:rPr>
          <w:rFonts w:ascii="Arial"/>
          <w:sz w:val="21"/>
        </w:rPr>
      </w:pPr>
    </w:p>
    <w:p w14:paraId="43C42B25">
      <w:pPr>
        <w:spacing w:line="255" w:lineRule="auto"/>
        <w:rPr>
          <w:rFonts w:ascii="Arial"/>
          <w:sz w:val="21"/>
        </w:rPr>
      </w:pPr>
    </w:p>
    <w:p w14:paraId="0CB643FD">
      <w:pPr>
        <w:spacing w:line="255" w:lineRule="auto"/>
        <w:rPr>
          <w:rFonts w:ascii="Arial"/>
          <w:sz w:val="21"/>
        </w:rPr>
      </w:pPr>
    </w:p>
    <w:p w14:paraId="6254A797">
      <w:pPr>
        <w:spacing w:line="255" w:lineRule="auto"/>
        <w:rPr>
          <w:rFonts w:ascii="Arial"/>
          <w:sz w:val="21"/>
        </w:rPr>
      </w:pPr>
    </w:p>
    <w:p w14:paraId="54E8D4C1">
      <w:pPr>
        <w:spacing w:line="255" w:lineRule="auto"/>
        <w:rPr>
          <w:rFonts w:ascii="Arial"/>
          <w:sz w:val="21"/>
        </w:rPr>
      </w:pPr>
    </w:p>
    <w:p w14:paraId="22261083">
      <w:pPr>
        <w:spacing w:line="255" w:lineRule="auto"/>
        <w:rPr>
          <w:rFonts w:ascii="Arial"/>
          <w:sz w:val="21"/>
        </w:rPr>
      </w:pPr>
    </w:p>
    <w:p w14:paraId="301D4471">
      <w:pPr>
        <w:spacing w:line="255" w:lineRule="auto"/>
        <w:rPr>
          <w:rFonts w:ascii="Arial"/>
          <w:sz w:val="21"/>
        </w:rPr>
      </w:pPr>
    </w:p>
    <w:p w14:paraId="208FBFCE">
      <w:pPr>
        <w:spacing w:before="101" w:line="222" w:lineRule="auto"/>
        <w:ind w:left="55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包头市残疾人联合会</w:t>
      </w:r>
    </w:p>
    <w:p w14:paraId="5B90BBFE">
      <w:pPr>
        <w:spacing w:before="187" w:line="222" w:lineRule="auto"/>
        <w:ind w:left="5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0"/>
          <w:sz w:val="31"/>
          <w:szCs w:val="31"/>
        </w:rPr>
        <w:t>2024年9月4日</w:t>
      </w:r>
    </w:p>
    <w:p w14:paraId="406FC0B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30"/>
          <w:pgMar w:top="1430" w:right="1585" w:bottom="1897" w:left="1364" w:header="0" w:footer="1589" w:gutter="0"/>
          <w:cols w:space="720" w:num="1"/>
        </w:sectPr>
      </w:pPr>
    </w:p>
    <w:p w14:paraId="556C5ED1">
      <w:pPr>
        <w:spacing w:line="241" w:lineRule="auto"/>
        <w:rPr>
          <w:rFonts w:ascii="Arial"/>
          <w:sz w:val="21"/>
        </w:rPr>
      </w:pPr>
    </w:p>
    <w:p w14:paraId="2238FA46">
      <w:pPr>
        <w:spacing w:line="241" w:lineRule="auto"/>
        <w:rPr>
          <w:rFonts w:ascii="Arial"/>
          <w:sz w:val="21"/>
        </w:rPr>
      </w:pPr>
    </w:p>
    <w:p w14:paraId="2260DBBD">
      <w:pPr>
        <w:spacing w:line="241" w:lineRule="auto"/>
        <w:rPr>
          <w:rFonts w:ascii="Arial"/>
          <w:sz w:val="21"/>
        </w:rPr>
      </w:pPr>
    </w:p>
    <w:p w14:paraId="68D7F6A3">
      <w:pPr>
        <w:spacing w:line="242" w:lineRule="auto"/>
        <w:rPr>
          <w:rFonts w:ascii="Arial"/>
          <w:sz w:val="21"/>
        </w:rPr>
      </w:pPr>
    </w:p>
    <w:p w14:paraId="197B167F">
      <w:pPr>
        <w:spacing w:line="242" w:lineRule="auto"/>
        <w:rPr>
          <w:rFonts w:ascii="Arial"/>
          <w:sz w:val="21"/>
        </w:rPr>
      </w:pPr>
    </w:p>
    <w:p w14:paraId="57D03A0A">
      <w:pPr>
        <w:spacing w:line="242" w:lineRule="auto"/>
        <w:rPr>
          <w:rFonts w:ascii="Arial"/>
          <w:sz w:val="21"/>
        </w:rPr>
      </w:pPr>
    </w:p>
    <w:p w14:paraId="45F17CEF">
      <w:pPr>
        <w:spacing w:line="242" w:lineRule="auto"/>
        <w:rPr>
          <w:rFonts w:ascii="Arial"/>
          <w:sz w:val="21"/>
        </w:rPr>
      </w:pPr>
    </w:p>
    <w:p w14:paraId="3AC1C096">
      <w:pPr>
        <w:spacing w:line="242" w:lineRule="auto"/>
        <w:rPr>
          <w:rFonts w:ascii="Arial"/>
          <w:sz w:val="21"/>
        </w:rPr>
      </w:pPr>
    </w:p>
    <w:p w14:paraId="11ADE49C">
      <w:pPr>
        <w:spacing w:line="242" w:lineRule="auto"/>
        <w:rPr>
          <w:rFonts w:ascii="Arial"/>
          <w:sz w:val="21"/>
        </w:rPr>
      </w:pPr>
    </w:p>
    <w:p w14:paraId="42815281">
      <w:pPr>
        <w:spacing w:line="242" w:lineRule="auto"/>
        <w:rPr>
          <w:rFonts w:ascii="Arial"/>
          <w:sz w:val="21"/>
        </w:rPr>
      </w:pPr>
    </w:p>
    <w:p w14:paraId="61AC1223">
      <w:pPr>
        <w:spacing w:line="242" w:lineRule="auto"/>
        <w:rPr>
          <w:rFonts w:ascii="Arial"/>
          <w:sz w:val="21"/>
        </w:rPr>
      </w:pPr>
    </w:p>
    <w:p w14:paraId="55A5F2A1">
      <w:pPr>
        <w:spacing w:line="242" w:lineRule="auto"/>
        <w:rPr>
          <w:rFonts w:ascii="Arial"/>
          <w:sz w:val="21"/>
        </w:rPr>
      </w:pPr>
    </w:p>
    <w:p w14:paraId="2649D5B8">
      <w:pPr>
        <w:spacing w:line="242" w:lineRule="auto"/>
        <w:rPr>
          <w:rFonts w:ascii="Arial"/>
          <w:sz w:val="21"/>
        </w:rPr>
      </w:pPr>
    </w:p>
    <w:p w14:paraId="57D00005">
      <w:pPr>
        <w:spacing w:line="242" w:lineRule="auto"/>
        <w:rPr>
          <w:rFonts w:ascii="Arial"/>
          <w:sz w:val="21"/>
        </w:rPr>
      </w:pPr>
    </w:p>
    <w:p w14:paraId="3BDE4867">
      <w:pPr>
        <w:spacing w:line="242" w:lineRule="auto"/>
        <w:rPr>
          <w:rFonts w:ascii="Arial"/>
          <w:sz w:val="21"/>
        </w:rPr>
      </w:pPr>
    </w:p>
    <w:p w14:paraId="0BE5CA4A">
      <w:pPr>
        <w:spacing w:line="242" w:lineRule="auto"/>
        <w:rPr>
          <w:rFonts w:ascii="Arial"/>
          <w:sz w:val="21"/>
        </w:rPr>
      </w:pPr>
    </w:p>
    <w:p w14:paraId="431ED89A">
      <w:pPr>
        <w:spacing w:line="242" w:lineRule="auto"/>
        <w:rPr>
          <w:rFonts w:ascii="Arial"/>
          <w:sz w:val="21"/>
        </w:rPr>
      </w:pPr>
    </w:p>
    <w:p w14:paraId="6BB0E88C">
      <w:pPr>
        <w:spacing w:line="242" w:lineRule="auto"/>
        <w:rPr>
          <w:rFonts w:ascii="Arial"/>
          <w:sz w:val="21"/>
        </w:rPr>
      </w:pPr>
    </w:p>
    <w:p w14:paraId="0EB5EF62">
      <w:pPr>
        <w:spacing w:line="242" w:lineRule="auto"/>
        <w:rPr>
          <w:rFonts w:ascii="Arial"/>
          <w:sz w:val="21"/>
        </w:rPr>
      </w:pPr>
    </w:p>
    <w:p w14:paraId="32C8F8C0">
      <w:pPr>
        <w:spacing w:line="242" w:lineRule="auto"/>
        <w:rPr>
          <w:rFonts w:ascii="Arial"/>
          <w:sz w:val="21"/>
        </w:rPr>
      </w:pPr>
    </w:p>
    <w:p w14:paraId="0B8C2667">
      <w:pPr>
        <w:spacing w:line="242" w:lineRule="auto"/>
        <w:rPr>
          <w:rFonts w:ascii="Arial"/>
          <w:sz w:val="21"/>
        </w:rPr>
      </w:pPr>
    </w:p>
    <w:p w14:paraId="0DDEA772">
      <w:pPr>
        <w:spacing w:line="242" w:lineRule="auto"/>
        <w:rPr>
          <w:rFonts w:ascii="Arial"/>
          <w:sz w:val="21"/>
        </w:rPr>
      </w:pPr>
    </w:p>
    <w:p w14:paraId="0B403A2B">
      <w:pPr>
        <w:spacing w:line="242" w:lineRule="auto"/>
        <w:rPr>
          <w:rFonts w:ascii="Arial"/>
          <w:sz w:val="21"/>
        </w:rPr>
      </w:pPr>
    </w:p>
    <w:p w14:paraId="21B1B863">
      <w:pPr>
        <w:spacing w:line="242" w:lineRule="auto"/>
        <w:rPr>
          <w:rFonts w:ascii="Arial"/>
          <w:sz w:val="21"/>
        </w:rPr>
      </w:pPr>
    </w:p>
    <w:p w14:paraId="09280E87">
      <w:pPr>
        <w:spacing w:line="242" w:lineRule="auto"/>
        <w:rPr>
          <w:rFonts w:ascii="Arial"/>
          <w:sz w:val="21"/>
        </w:rPr>
      </w:pPr>
    </w:p>
    <w:p w14:paraId="1C31CBB3">
      <w:pPr>
        <w:spacing w:line="242" w:lineRule="auto"/>
        <w:rPr>
          <w:rFonts w:ascii="Arial"/>
          <w:sz w:val="21"/>
        </w:rPr>
      </w:pPr>
    </w:p>
    <w:p w14:paraId="315EF0D4">
      <w:pPr>
        <w:spacing w:line="242" w:lineRule="auto"/>
        <w:rPr>
          <w:rFonts w:ascii="Arial"/>
          <w:sz w:val="21"/>
        </w:rPr>
      </w:pPr>
    </w:p>
    <w:p w14:paraId="122276E2">
      <w:pPr>
        <w:spacing w:line="242" w:lineRule="auto"/>
        <w:rPr>
          <w:rFonts w:ascii="Arial"/>
          <w:sz w:val="21"/>
        </w:rPr>
      </w:pPr>
    </w:p>
    <w:p w14:paraId="5DD90C33">
      <w:pPr>
        <w:spacing w:line="242" w:lineRule="auto"/>
        <w:rPr>
          <w:rFonts w:ascii="Arial"/>
          <w:sz w:val="21"/>
        </w:rPr>
      </w:pPr>
    </w:p>
    <w:p w14:paraId="33423960">
      <w:pPr>
        <w:spacing w:line="242" w:lineRule="auto"/>
        <w:rPr>
          <w:rFonts w:ascii="Arial"/>
          <w:sz w:val="21"/>
        </w:rPr>
      </w:pPr>
    </w:p>
    <w:p w14:paraId="42D8C01A">
      <w:pPr>
        <w:spacing w:line="242" w:lineRule="auto"/>
        <w:rPr>
          <w:rFonts w:ascii="Arial"/>
          <w:sz w:val="21"/>
        </w:rPr>
      </w:pPr>
    </w:p>
    <w:p w14:paraId="56AB5964">
      <w:pPr>
        <w:pStyle w:val="2"/>
        <w:spacing w:before="94" w:line="224" w:lineRule="auto"/>
        <w:ind w:left="840"/>
        <w:rPr>
          <w:sz w:val="29"/>
          <w:szCs w:val="29"/>
        </w:rPr>
      </w:pPr>
      <w:r>
        <w:rPr>
          <w:sz w:val="29"/>
          <w:szCs w:val="29"/>
        </w:rPr>
        <w:t>日</w:t>
      </w:r>
    </w:p>
    <w:p w14:paraId="1702940B">
      <w:pPr>
        <w:spacing w:before="5"/>
      </w:pPr>
    </w:p>
    <w:p w14:paraId="58A69F14">
      <w:pPr>
        <w:spacing w:before="5"/>
      </w:pPr>
    </w:p>
    <w:p w14:paraId="7D00ECA1">
      <w:pPr>
        <w:spacing w:before="5"/>
      </w:pPr>
    </w:p>
    <w:p w14:paraId="09E6DE2D">
      <w:pPr>
        <w:spacing w:before="5"/>
      </w:pPr>
    </w:p>
    <w:p w14:paraId="3A7AD6DE">
      <w:pPr>
        <w:spacing w:before="5"/>
      </w:pPr>
    </w:p>
    <w:p w14:paraId="38695834">
      <w:pPr>
        <w:spacing w:before="5"/>
      </w:pPr>
    </w:p>
    <w:p w14:paraId="702C76C4">
      <w:pPr>
        <w:spacing w:before="5"/>
      </w:pPr>
    </w:p>
    <w:p w14:paraId="414138FC">
      <w:pPr>
        <w:spacing w:before="5"/>
      </w:pPr>
    </w:p>
    <w:p w14:paraId="4C4DE133">
      <w:pPr>
        <w:spacing w:before="5"/>
      </w:pPr>
    </w:p>
    <w:p w14:paraId="710B9D87">
      <w:pPr>
        <w:spacing w:before="5"/>
      </w:pPr>
    </w:p>
    <w:p w14:paraId="07CD899B">
      <w:pPr>
        <w:spacing w:before="5"/>
      </w:pPr>
    </w:p>
    <w:p w14:paraId="41969960">
      <w:pPr>
        <w:spacing w:before="5"/>
      </w:pPr>
    </w:p>
    <w:p w14:paraId="538AF3E1">
      <w:pPr>
        <w:spacing w:before="5"/>
      </w:pPr>
    </w:p>
    <w:p w14:paraId="7A02E8FA">
      <w:pPr>
        <w:spacing w:before="5"/>
      </w:pPr>
    </w:p>
    <w:p w14:paraId="44949D06">
      <w:pPr>
        <w:spacing w:before="4"/>
      </w:pPr>
    </w:p>
    <w:p w14:paraId="5BBDF180">
      <w:pPr>
        <w:spacing w:before="4"/>
      </w:pPr>
    </w:p>
    <w:p w14:paraId="66F4C07A">
      <w:pPr>
        <w:spacing w:before="4"/>
      </w:pPr>
    </w:p>
    <w:p w14:paraId="6F5D7FBE">
      <w:pPr>
        <w:spacing w:before="4"/>
      </w:pPr>
    </w:p>
    <w:tbl>
      <w:tblPr>
        <w:tblStyle w:val="5"/>
        <w:tblW w:w="89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7"/>
        <w:gridCol w:w="4463"/>
      </w:tblGrid>
      <w:tr w14:paraId="66D14F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43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FE3622">
            <w:pPr>
              <w:spacing w:before="157" w:line="219" w:lineRule="auto"/>
              <w:ind w:left="33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包头市民政局办公室</w:t>
            </w:r>
          </w:p>
        </w:tc>
        <w:tc>
          <w:tcPr>
            <w:tcW w:w="44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22925D">
            <w:pPr>
              <w:spacing w:before="157" w:line="219" w:lineRule="auto"/>
              <w:ind w:left="159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2024年9月4日印发</w:t>
            </w:r>
          </w:p>
        </w:tc>
      </w:tr>
    </w:tbl>
    <w:p w14:paraId="2DF6A834">
      <w:pPr>
        <w:rPr>
          <w:rFonts w:ascii="Arial"/>
          <w:sz w:val="21"/>
        </w:rPr>
      </w:pPr>
    </w:p>
    <w:sectPr>
      <w:footerReference r:id="rId8" w:type="default"/>
      <w:pgSz w:w="11900" w:h="16830"/>
      <w:pgMar w:top="1430" w:right="1390" w:bottom="1913" w:left="1609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A7120">
    <w:pPr>
      <w:pStyle w:val="2"/>
      <w:spacing w:line="177" w:lineRule="auto"/>
      <w:ind w:left="7809"/>
      <w:rPr>
        <w:sz w:val="29"/>
        <w:szCs w:val="29"/>
      </w:rPr>
    </w:pPr>
    <w:r>
      <w:rPr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27201">
    <w:pPr>
      <w:pStyle w:val="2"/>
      <w:spacing w:before="1" w:line="176" w:lineRule="auto"/>
      <w:ind w:left="150"/>
      <w:rPr>
        <w:sz w:val="30"/>
        <w:szCs w:val="30"/>
      </w:rPr>
    </w:pPr>
    <w:r>
      <w:rPr>
        <w:spacing w:val="-4"/>
        <w:sz w:val="30"/>
        <w:szCs w:val="30"/>
      </w:rPr>
      <w:t>—2—</w:t>
    </w:r>
    <w:r>
      <w:rPr>
        <w:sz w:val="30"/>
        <w:szCs w:val="30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F172E">
    <w:pPr>
      <w:pStyle w:val="2"/>
      <w:spacing w:line="177" w:lineRule="auto"/>
      <w:ind w:left="7815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304A">
    <w:pPr>
      <w:pStyle w:val="2"/>
      <w:spacing w:line="176" w:lineRule="auto"/>
      <w:ind w:left="140"/>
      <w:rPr>
        <w:sz w:val="29"/>
        <w:szCs w:val="29"/>
      </w:rPr>
    </w:pPr>
    <w:r>
      <w:rPr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C24B8E"/>
    <w:rsid w:val="BCFB4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3"/>
      <w:szCs w:val="6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1056</Words>
  <Characters>1081</Characters>
  <TotalTime>2</TotalTime>
  <ScaleCrop>false</ScaleCrop>
  <LinksUpToDate>false</LinksUpToDate>
  <CharactersWithSpaces>1118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2025-01-06T19:42:00Z</dcterms:created>
  <dc:creator>Kingsoft-PDF</dc:creator>
  <cp:lastModifiedBy>Administrator</cp:lastModifiedBy>
  <dcterms:modified xsi:type="dcterms:W3CDTF">2026-03-26T03:22:42Z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2025-01-06T11:42:03Z</vt:filetime>
  </property>
  <property fmtid="{D5CDD505-2E9C-101B-9397-08002B2CF9AE}" pid="4" name="UsrData">
    <vt:lpwstr>677b51082e8809001f17cf22wl</vt:lpwstr>
  </property>
  <property fmtid="{D5CDD505-2E9C-101B-9397-08002B2CF9AE}" pid="5" name="KSOProductBuildVer">
    <vt:lpwstr>2052-12.1.0.25225</vt:lpwstr>
  </property>
  <property fmtid="{D5CDD505-2E9C-101B-9397-08002B2CF9AE}" pid="6" name="ICV">
    <vt:lpwstr>D0E80F06EC81F63107A0C4692C3AB37F_42</vt:lpwstr>
  </property>
  <property fmtid="{D5CDD505-2E9C-101B-9397-08002B2CF9AE}" pid="7" name="KSOTemplateDocerSaveRecord">
    <vt:lpwstr>eyJoZGlkIjoiZTdlZmM3ZDMxN2YyZGQ4ZTllYjg2YTViODI0Yzg5ZDAifQ==</vt:lpwstr>
  </property>
</Properties>
</file>