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u w:val="none" w:color="auto"/>
        </w:rPr>
      </w:pPr>
      <w:r>
        <w:rPr>
          <w:rFonts w:hint="eastAsia" w:ascii="方正小标宋简体" w:hAnsi="方正小标宋简体" w:eastAsia="方正小标宋简体" w:cs="方正小标宋简体"/>
          <w:sz w:val="44"/>
          <w:szCs w:val="44"/>
          <w:u w:val="none" w:color="auto"/>
          <w:lang w:eastAsia="zh-CN"/>
        </w:rPr>
        <w:t>包头市最低生活保障对象</w:t>
      </w:r>
      <w:r>
        <w:rPr>
          <w:rFonts w:hint="eastAsia" w:ascii="方正小标宋简体" w:hAnsi="方正小标宋简体" w:eastAsia="方正小标宋简体" w:cs="方正小标宋简体"/>
          <w:sz w:val="44"/>
          <w:szCs w:val="44"/>
          <w:u w:val="none" w:color="auto"/>
        </w:rPr>
        <w:t>认定办法</w:t>
      </w:r>
      <w:r>
        <w:rPr>
          <w:rFonts w:hint="eastAsia" w:ascii="方正小标宋简体" w:hAnsi="方正小标宋简体" w:eastAsia="方正小标宋简体" w:cs="方正小标宋简体"/>
          <w:sz w:val="44"/>
          <w:szCs w:val="44"/>
          <w:u w:val="none" w:color="auto"/>
          <w:lang w:val="en-US" w:eastAsia="zh-CN"/>
        </w:rPr>
        <w:t xml:space="preserve">      </w:t>
      </w:r>
    </w:p>
    <w:p>
      <w:pPr>
        <w:jc w:val="center"/>
        <w:rPr>
          <w:rFonts w:hint="eastAsia" w:ascii="宋体" w:hAnsi="宋体" w:eastAsia="宋体" w:cs="宋体"/>
          <w:sz w:val="32"/>
          <w:szCs w:val="32"/>
          <w:u w:val="none" w:color="auto"/>
        </w:rPr>
      </w:pPr>
    </w:p>
    <w:p>
      <w:pPr>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第一章  总则</w:t>
      </w:r>
    </w:p>
    <w:p>
      <w:pPr>
        <w:rPr>
          <w:rFonts w:hint="eastAsia" w:ascii="仿宋" w:hAnsi="仿宋" w:eastAsia="仿宋" w:cs="仿宋"/>
          <w:sz w:val="32"/>
          <w:szCs w:val="32"/>
          <w:u w:val="none" w:color="auto"/>
        </w:rPr>
      </w:pPr>
    </w:p>
    <w:p>
      <w:pPr>
        <w:ind w:firstLine="640" w:firstLineChars="200"/>
        <w:rPr>
          <w:rFonts w:hint="eastAsia" w:ascii="仿宋" w:hAnsi="仿宋" w:eastAsia="仿宋" w:cs="仿宋"/>
          <w:sz w:val="32"/>
          <w:szCs w:val="32"/>
          <w:highlight w:val="none"/>
          <w:u w:val="none" w:color="auto"/>
          <w:vertAlign w:val="baseline"/>
        </w:rPr>
      </w:pPr>
      <w:r>
        <w:rPr>
          <w:rFonts w:hint="eastAsia" w:ascii="仿宋" w:hAnsi="仿宋" w:eastAsia="仿宋" w:cs="仿宋"/>
          <w:sz w:val="32"/>
          <w:szCs w:val="32"/>
          <w:u w:val="none" w:color="auto"/>
        </w:rPr>
        <w:t>第一条</w:t>
      </w:r>
      <w:r>
        <w:rPr>
          <w:rFonts w:hint="eastAsia" w:ascii="仿宋" w:hAnsi="仿宋" w:eastAsia="仿宋" w:cs="仿宋"/>
          <w:sz w:val="32"/>
          <w:szCs w:val="32"/>
          <w:u w:val="none" w:color="auto"/>
          <w:lang w:val="en-US" w:eastAsia="zh-CN"/>
        </w:rPr>
        <w:t xml:space="preserve">  </w:t>
      </w:r>
      <w:r>
        <w:rPr>
          <w:rFonts w:hint="eastAsia" w:ascii="仿宋" w:hAnsi="仿宋" w:eastAsia="仿宋" w:cs="仿宋"/>
          <w:sz w:val="32"/>
          <w:szCs w:val="32"/>
          <w:highlight w:val="none"/>
          <w:u w:val="none" w:color="auto"/>
          <w:vertAlign w:val="baseline"/>
        </w:rPr>
        <w:t>为规范最低生活保障（以下简称“低保”）</w:t>
      </w:r>
      <w:r>
        <w:rPr>
          <w:rFonts w:hint="eastAsia" w:ascii="仿宋" w:hAnsi="仿宋" w:eastAsia="仿宋" w:cs="仿宋"/>
          <w:sz w:val="32"/>
          <w:szCs w:val="32"/>
          <w:highlight w:val="none"/>
          <w:u w:val="none" w:color="auto"/>
          <w:vertAlign w:val="baseline"/>
          <w:lang w:eastAsia="zh-CN"/>
        </w:rPr>
        <w:t>审核确认</w:t>
      </w:r>
      <w:r>
        <w:rPr>
          <w:rFonts w:hint="eastAsia" w:ascii="仿宋" w:hAnsi="仿宋" w:eastAsia="仿宋" w:cs="仿宋"/>
          <w:sz w:val="32"/>
          <w:szCs w:val="32"/>
          <w:highlight w:val="none"/>
          <w:u w:val="none" w:color="auto"/>
          <w:vertAlign w:val="baseline"/>
        </w:rPr>
        <w:t>工作，确保低保制度公开、公平、公正实施，根据《社会救助暂行办法》（国务院第649号令）、《</w:t>
      </w:r>
      <w:r>
        <w:rPr>
          <w:rFonts w:hint="eastAsia" w:ascii="仿宋" w:hAnsi="仿宋" w:eastAsia="仿宋" w:cs="仿宋"/>
          <w:sz w:val="32"/>
          <w:szCs w:val="32"/>
          <w:highlight w:val="none"/>
          <w:u w:val="none" w:color="auto"/>
          <w:vertAlign w:val="baseline"/>
          <w:lang w:val="en-US" w:eastAsia="zh-CN"/>
        </w:rPr>
        <w:t>中共中央办公厅 国务院办公厅关于改革完善社会救助制度的意见</w:t>
      </w:r>
      <w:r>
        <w:rPr>
          <w:rFonts w:hint="eastAsia" w:ascii="仿宋" w:hAnsi="仿宋" w:eastAsia="仿宋" w:cs="仿宋"/>
          <w:sz w:val="32"/>
          <w:szCs w:val="32"/>
          <w:highlight w:val="none"/>
          <w:u w:val="none" w:color="auto"/>
          <w:vertAlign w:val="baseline"/>
        </w:rPr>
        <w:t>》（</w:t>
      </w:r>
      <w:r>
        <w:rPr>
          <w:rFonts w:hint="eastAsia" w:ascii="仿宋" w:hAnsi="仿宋" w:eastAsia="仿宋" w:cs="仿宋"/>
          <w:sz w:val="32"/>
          <w:szCs w:val="32"/>
          <w:highlight w:val="none"/>
          <w:u w:val="none" w:color="auto"/>
          <w:vertAlign w:val="baseline"/>
          <w:lang w:eastAsia="zh-CN"/>
        </w:rPr>
        <w:t>中办发</w:t>
      </w:r>
      <w:r>
        <w:rPr>
          <w:rFonts w:hint="eastAsia" w:ascii="仿宋" w:hAnsi="仿宋" w:eastAsia="仿宋" w:cs="仿宋"/>
          <w:sz w:val="32"/>
          <w:szCs w:val="32"/>
          <w:highlight w:val="none"/>
          <w:u w:val="none" w:color="auto"/>
          <w:vertAlign w:val="baseline"/>
        </w:rPr>
        <w:t>〔20</w:t>
      </w:r>
      <w:r>
        <w:rPr>
          <w:rFonts w:hint="eastAsia" w:ascii="仿宋" w:hAnsi="仿宋" w:eastAsia="仿宋" w:cs="仿宋"/>
          <w:sz w:val="32"/>
          <w:szCs w:val="32"/>
          <w:highlight w:val="none"/>
          <w:u w:val="none" w:color="auto"/>
          <w:vertAlign w:val="baseline"/>
          <w:lang w:val="en-US" w:eastAsia="zh-CN"/>
        </w:rPr>
        <w:t>20</w:t>
      </w:r>
      <w:r>
        <w:rPr>
          <w:rFonts w:hint="eastAsia" w:ascii="仿宋" w:hAnsi="仿宋" w:eastAsia="仿宋" w:cs="仿宋"/>
          <w:sz w:val="32"/>
          <w:szCs w:val="32"/>
          <w:highlight w:val="none"/>
          <w:u w:val="none" w:color="auto"/>
          <w:vertAlign w:val="baseline"/>
        </w:rPr>
        <w:t>〕</w:t>
      </w:r>
      <w:r>
        <w:rPr>
          <w:rFonts w:hint="eastAsia" w:ascii="仿宋" w:hAnsi="仿宋" w:eastAsia="仿宋" w:cs="仿宋"/>
          <w:sz w:val="32"/>
          <w:szCs w:val="32"/>
          <w:highlight w:val="none"/>
          <w:u w:val="none" w:color="auto"/>
          <w:vertAlign w:val="baseline"/>
          <w:lang w:val="en-US" w:eastAsia="zh-CN"/>
        </w:rPr>
        <w:t>18</w:t>
      </w:r>
      <w:r>
        <w:rPr>
          <w:rFonts w:hint="eastAsia" w:ascii="仿宋" w:hAnsi="仿宋" w:eastAsia="仿宋" w:cs="仿宋"/>
          <w:sz w:val="32"/>
          <w:szCs w:val="32"/>
          <w:highlight w:val="none"/>
          <w:u w:val="none" w:color="auto"/>
          <w:vertAlign w:val="baseline"/>
        </w:rPr>
        <w:t>号）</w:t>
      </w:r>
      <w:r>
        <w:rPr>
          <w:rFonts w:hint="eastAsia" w:ascii="仿宋" w:hAnsi="仿宋" w:eastAsia="仿宋" w:cs="仿宋"/>
          <w:sz w:val="32"/>
          <w:szCs w:val="32"/>
          <w:highlight w:val="none"/>
          <w:u w:val="none" w:color="auto"/>
          <w:vertAlign w:val="baseline"/>
          <w:lang w:eastAsia="zh-CN"/>
        </w:rPr>
        <w:t>、《最低生活保障审核确认办法的通知》（民发</w:t>
      </w:r>
      <w:r>
        <w:rPr>
          <w:rFonts w:hint="eastAsia" w:ascii="仿宋" w:hAnsi="仿宋" w:eastAsia="仿宋" w:cs="仿宋"/>
          <w:sz w:val="32"/>
          <w:szCs w:val="32"/>
          <w:highlight w:val="none"/>
          <w:u w:val="none" w:color="auto"/>
          <w:vertAlign w:val="baseline"/>
        </w:rPr>
        <w:t>〔20</w:t>
      </w:r>
      <w:r>
        <w:rPr>
          <w:rFonts w:hint="eastAsia" w:ascii="仿宋" w:hAnsi="仿宋" w:eastAsia="仿宋" w:cs="仿宋"/>
          <w:sz w:val="32"/>
          <w:szCs w:val="32"/>
          <w:highlight w:val="none"/>
          <w:u w:val="none" w:color="auto"/>
          <w:vertAlign w:val="baseline"/>
          <w:lang w:val="en-US" w:eastAsia="zh-CN"/>
        </w:rPr>
        <w:t>21</w:t>
      </w:r>
      <w:r>
        <w:rPr>
          <w:rFonts w:hint="eastAsia" w:ascii="仿宋" w:hAnsi="仿宋" w:eastAsia="仿宋" w:cs="仿宋"/>
          <w:sz w:val="32"/>
          <w:szCs w:val="32"/>
          <w:highlight w:val="none"/>
          <w:u w:val="none" w:color="auto"/>
          <w:vertAlign w:val="baseline"/>
        </w:rPr>
        <w:t>〕</w:t>
      </w:r>
      <w:r>
        <w:rPr>
          <w:rFonts w:hint="eastAsia" w:ascii="仿宋" w:hAnsi="仿宋" w:eastAsia="仿宋" w:cs="仿宋"/>
          <w:sz w:val="32"/>
          <w:szCs w:val="32"/>
          <w:highlight w:val="none"/>
          <w:u w:val="none" w:color="auto"/>
          <w:vertAlign w:val="baseline"/>
          <w:lang w:val="en-US" w:eastAsia="zh-CN"/>
        </w:rPr>
        <w:t>57号</w:t>
      </w:r>
      <w:r>
        <w:rPr>
          <w:rFonts w:hint="eastAsia" w:ascii="仿宋" w:hAnsi="仿宋" w:eastAsia="仿宋" w:cs="仿宋"/>
          <w:sz w:val="32"/>
          <w:szCs w:val="32"/>
          <w:highlight w:val="none"/>
          <w:u w:val="none" w:color="auto"/>
          <w:vertAlign w:val="baseline"/>
          <w:lang w:eastAsia="zh-CN"/>
        </w:rPr>
        <w:t>）</w:t>
      </w:r>
      <w:r>
        <w:rPr>
          <w:rFonts w:hint="eastAsia" w:ascii="仿宋" w:hAnsi="仿宋" w:eastAsia="仿宋" w:cs="仿宋"/>
          <w:sz w:val="32"/>
          <w:szCs w:val="32"/>
          <w:highlight w:val="none"/>
          <w:u w:val="none" w:color="auto"/>
          <w:vertAlign w:val="baseline"/>
        </w:rPr>
        <w:t>和自治区有关文件精神，结合我市实际，制定本办法。</w:t>
      </w:r>
    </w:p>
    <w:p>
      <w:pPr>
        <w:ind w:firstLine="640" w:firstLineChars="200"/>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rPr>
        <w:t xml:space="preserve">第二条  </w:t>
      </w:r>
      <w:r>
        <w:rPr>
          <w:rFonts w:hint="eastAsia" w:ascii="仿宋" w:hAnsi="仿宋" w:eastAsia="仿宋" w:cs="仿宋"/>
          <w:sz w:val="32"/>
          <w:szCs w:val="32"/>
          <w:u w:val="none" w:color="auto"/>
          <w:lang w:eastAsia="zh-CN"/>
        </w:rPr>
        <w:t>各</w:t>
      </w:r>
      <w:r>
        <w:rPr>
          <w:rFonts w:hint="eastAsia" w:ascii="仿宋" w:hAnsi="仿宋" w:eastAsia="仿宋" w:cs="仿宋"/>
          <w:sz w:val="32"/>
          <w:szCs w:val="32"/>
          <w:u w:val="none" w:color="auto"/>
          <w:lang w:val="en-US" w:eastAsia="zh-CN"/>
        </w:rPr>
        <w:t>旗县区人民政府民政部门负责低保的确认工作。乡镇人民政府、街道办事处负责低保的受理、审核工作。村（居）民委员会协助做好相关工作。</w:t>
      </w:r>
    </w:p>
    <w:p>
      <w:pPr>
        <w:ind w:firstLine="640" w:firstLineChars="200"/>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授权乡镇人民政府、街道办事处履行低保确认权限的地方，旗县区人民政府民政部门要牵头制定监管程序，加强监督指导。同时做好入户抽查工作，抽查率不低于30%。</w:t>
      </w:r>
    </w:p>
    <w:p>
      <w:pPr>
        <w:ind w:firstLine="640" w:firstLineChars="200"/>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认定办法中，涉及旗县区民政部门确认的事项，随着授权下放一并下放到乡镇人民政府、街道办事处（社区）。旗县区民政部门做好监督、检查工作。</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第三条  低保对象确认应坚持以下原则：</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（一）坚持全市统一的低保对象认定口径，通过公式换算家庭收入的原则;</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（二）坚持对所有低保对象入户调查，并对家庭收入和财产进行经济状况核查的原则;</w:t>
      </w:r>
    </w:p>
    <w:p>
      <w:pPr>
        <w:ind w:firstLine="640" w:firstLineChars="200"/>
        <w:jc w:val="left"/>
        <w:rPr>
          <w:rFonts w:hint="eastAsia" w:ascii="仿宋" w:hAnsi="仿宋" w:eastAsia="仿宋" w:cs="仿宋"/>
          <w:color w:val="auto"/>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（三）</w:t>
      </w:r>
      <w:r>
        <w:rPr>
          <w:rFonts w:hint="eastAsia" w:ascii="仿宋" w:hAnsi="仿宋" w:eastAsia="仿宋" w:cs="仿宋"/>
          <w:color w:val="auto"/>
          <w:sz w:val="32"/>
          <w:szCs w:val="32"/>
          <w:u w:val="none" w:color="auto"/>
          <w:vertAlign w:val="baseline"/>
          <w:lang w:eastAsia="zh-CN"/>
        </w:rPr>
        <w:t>坚持通过一个大厅审核确认的原则;</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（四）坚持对工作程序进行公开，对认定结果进行公示的原则;</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（五）坚持分类施保、补差救助，加强对非重点保障对象动态管理的原则。</w:t>
      </w:r>
    </w:p>
    <w:p>
      <w:pPr>
        <w:ind w:firstLine="640" w:firstLineChars="200"/>
        <w:jc w:val="left"/>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第四条  低保对象要依据户籍、年龄、残疾、疾病、赡（抚、扶）养人情况、家庭收入情况、财产状况、医药费支出等综合因素进行认定</w:t>
      </w:r>
      <w:r>
        <w:rPr>
          <w:rFonts w:hint="eastAsia" w:ascii="仿宋" w:hAnsi="仿宋" w:eastAsia="仿宋" w:cs="仿宋"/>
          <w:sz w:val="32"/>
          <w:szCs w:val="32"/>
          <w:u w:val="none" w:color="auto"/>
          <w:lang w:eastAsia="zh-CN"/>
        </w:rPr>
        <w:t>。</w:t>
      </w:r>
    </w:p>
    <w:p>
      <w:pPr>
        <w:ind w:firstLine="640" w:firstLineChars="200"/>
        <w:jc w:val="left"/>
        <w:rPr>
          <w:rFonts w:hint="eastAsia" w:ascii="仿宋" w:hAnsi="仿宋" w:eastAsia="仿宋" w:cs="仿宋"/>
          <w:sz w:val="32"/>
          <w:szCs w:val="32"/>
          <w:u w:val="none" w:color="auto"/>
        </w:rPr>
      </w:pPr>
      <w:r>
        <w:rPr>
          <w:rFonts w:hint="eastAsia" w:ascii="仿宋" w:hAnsi="仿宋" w:eastAsia="仿宋" w:cs="仿宋"/>
          <w:sz w:val="32"/>
          <w:szCs w:val="32"/>
          <w:u w:val="none" w:color="auto"/>
        </w:rPr>
        <w:t>第五条  发生重大疫情等突发公共事件时，可以简化低保审核确认程序。</w:t>
      </w:r>
    </w:p>
    <w:p>
      <w:pPr>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第二章  户籍</w:t>
      </w:r>
    </w:p>
    <w:p>
      <w:pPr>
        <w:ind w:firstLine="640" w:firstLineChars="2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第六条  户籍条件是指申请人及其家庭成员必须持有包头市常住户口，且长期居住在包头市辖区范围内的居民。</w:t>
      </w:r>
      <w:r>
        <w:rPr>
          <w:rFonts w:hint="eastAsia" w:ascii="仿宋" w:hAnsi="仿宋" w:eastAsia="仿宋" w:cs="仿宋"/>
          <w:sz w:val="32"/>
          <w:szCs w:val="32"/>
          <w:u w:val="none" w:color="auto"/>
          <w:lang w:eastAsia="zh-CN"/>
        </w:rPr>
        <w:t>城镇</w:t>
      </w:r>
      <w:r>
        <w:rPr>
          <w:rFonts w:hint="eastAsia" w:ascii="仿宋" w:hAnsi="仿宋" w:eastAsia="仿宋" w:cs="仿宋"/>
          <w:sz w:val="32"/>
          <w:szCs w:val="32"/>
          <w:u w:val="none" w:color="auto"/>
        </w:rPr>
        <w:t>低保申请人在同一固定住所居住的时间每年不得少于6个月。农村</w:t>
      </w:r>
      <w:r>
        <w:rPr>
          <w:rFonts w:hint="eastAsia" w:ascii="仿宋" w:hAnsi="仿宋" w:eastAsia="仿宋" w:cs="仿宋"/>
          <w:sz w:val="32"/>
          <w:szCs w:val="32"/>
          <w:u w:val="none" w:color="auto"/>
          <w:lang w:eastAsia="zh-CN"/>
        </w:rPr>
        <w:t>牧区</w:t>
      </w:r>
      <w:r>
        <w:rPr>
          <w:rFonts w:hint="eastAsia" w:ascii="仿宋" w:hAnsi="仿宋" w:eastAsia="仿宋" w:cs="仿宋"/>
          <w:sz w:val="32"/>
          <w:szCs w:val="32"/>
          <w:u w:val="none" w:color="auto"/>
        </w:rPr>
        <w:t>低保申请人在户籍所在地生活居住的时间每年不得少于4个月。</w:t>
      </w:r>
    </w:p>
    <w:p>
      <w:pPr>
        <w:ind w:firstLine="640" w:firstLineChars="2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第七条  申请人及其家庭成员居住地与户籍地需一致。在包头市辖区内，申请人及家庭成员经常居住地与户籍所在地不一致的，为人户分离家庭；与申请人共同生活的家庭成员但户籍不在一起的，为人户分离人员。人户分离家庭，需提供家庭成员在本市范围内无房屋产权或居住地无实际拥有房屋的承诺书</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人户分离人员必须在包头市辖区内有固定住所，且日常工作、生活地点也在包头市辖区内。</w:t>
      </w:r>
    </w:p>
    <w:p>
      <w:pPr>
        <w:ind w:firstLine="640" w:firstLineChars="2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第八条 申请人或者其家庭成员的户籍有下列情况之一的，可以按以下方式办理：</w:t>
      </w:r>
    </w:p>
    <w:p>
      <w:pPr>
        <w:ind w:firstLine="640" w:firstLineChars="200"/>
        <w:jc w:val="both"/>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（一）人户分离家庭具备户口登记条件，即家庭拥有实际居住地房屋产权或使用权的，应将户口迁至实际居住地后方可提出申请</w:t>
      </w:r>
      <w:r>
        <w:rPr>
          <w:rFonts w:hint="eastAsia" w:ascii="仿宋" w:hAnsi="仿宋" w:eastAsia="仿宋" w:cs="仿宋"/>
          <w:sz w:val="32"/>
          <w:szCs w:val="32"/>
          <w:u w:val="none" w:color="auto"/>
          <w:lang w:eastAsia="zh-CN"/>
        </w:rPr>
        <w:t>；</w:t>
      </w:r>
    </w:p>
    <w:p>
      <w:pPr>
        <w:ind w:firstLine="640" w:firstLineChars="200"/>
        <w:jc w:val="both"/>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（二）户籍类别相同但共同生活的家庭成员户口不在一起的家庭，应将户口迁移到一起后再提出申请</w:t>
      </w:r>
      <w:r>
        <w:rPr>
          <w:rFonts w:hint="eastAsia" w:ascii="仿宋" w:hAnsi="仿宋" w:eastAsia="仿宋" w:cs="仿宋"/>
          <w:sz w:val="32"/>
          <w:szCs w:val="32"/>
          <w:u w:val="none" w:color="auto"/>
          <w:lang w:eastAsia="zh-CN"/>
        </w:rPr>
        <w:t>；</w:t>
      </w:r>
    </w:p>
    <w:p>
      <w:pPr>
        <w:ind w:firstLine="640" w:firstLineChars="200"/>
        <w:jc w:val="both"/>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sz w:val="32"/>
          <w:szCs w:val="32"/>
          <w:u w:val="none" w:color="auto"/>
          <w:vertAlign w:val="baseline"/>
          <w:lang w:eastAsia="zh-CN"/>
        </w:rPr>
        <w:t>（三）申请人居住在非户籍所在地区、且家庭成员在同一地区内同一个固定住所租房居住、连续居住时间超过10年以上的家庭，提供在市五区内无房屋产权的</w:t>
      </w:r>
      <w:r>
        <w:rPr>
          <w:rFonts w:hint="eastAsia" w:ascii="仿宋" w:hAnsi="仿宋" w:eastAsia="仿宋" w:cs="仿宋"/>
          <w:color w:val="auto"/>
          <w:sz w:val="32"/>
          <w:szCs w:val="32"/>
          <w:highlight w:val="none"/>
          <w:u w:val="none" w:color="auto"/>
          <w:vertAlign w:val="baseline"/>
          <w:lang w:eastAsia="zh-CN"/>
        </w:rPr>
        <w:t>承诺、凭户籍所在地区民政部门出具的未享受最低生活保障的证明，现居住地居住证、租房合同及相关证明材料，可以向经常居住地乡镇人民政府（街道办事处）提出最低生活保障申请。农村牧区户籍，则在户籍地申报；</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（四）迁入公共租赁住房或棚户区改造房的困难对象，符合条件继续享受低保的，可到原申办地办理续保手续。已停保需重新申报的，按属地管理原则到实际居住地申办；</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（五）因以下特殊原因无法将户口迁移到一起的，可选择在户主或者其主要家庭成员的户籍所在地提出申请，户籍不在同一地区的其他家庭成员分别提供各自户籍所在地区民政部门出具的未享受低保的证明；</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1、因城市拆迁、棚户区改造，造成人户分离，不能统一迁入改造后新居的；</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2、家庭成员户籍均为挂靠在其他人员户籍上的，且户籍所在地房屋因改建或拆迁已不存在的。</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（六）共同生活的家庭成员分别持有城镇</w:t>
      </w:r>
      <w:r>
        <w:rPr>
          <w:rFonts w:hint="eastAsia" w:ascii="仿宋" w:hAnsi="仿宋" w:eastAsia="仿宋" w:cs="仿宋"/>
          <w:sz w:val="32"/>
          <w:szCs w:val="32"/>
          <w:highlight w:val="none"/>
          <w:u w:val="none" w:color="auto"/>
          <w:vertAlign w:val="baseline"/>
          <w:lang w:eastAsia="zh-CN"/>
        </w:rPr>
        <w:t>户籍和农村牧区户籍的，</w:t>
      </w:r>
      <w:r>
        <w:rPr>
          <w:rFonts w:hint="eastAsia" w:ascii="仿宋" w:hAnsi="仿宋" w:eastAsia="仿宋" w:cs="仿宋"/>
          <w:sz w:val="32"/>
          <w:szCs w:val="32"/>
          <w:u w:val="none" w:color="auto"/>
          <w:vertAlign w:val="baseline"/>
          <w:lang w:eastAsia="zh-CN"/>
        </w:rPr>
        <w:t>一般按户籍类别分别申请城镇低保和农村牧区低保。市政府规定的城乡一体化地区的农村牧区户籍居民，可以申请城镇低保。非城乡一体化的地区，原则上可以将申请人户籍所在地为城镇且居住超过一定期限、无承包土地、不参加农村集体经济收益分配等作为申请城镇低保的户籍条件；</w:t>
      </w:r>
    </w:p>
    <w:p>
      <w:pPr>
        <w:ind w:firstLine="640" w:firstLineChars="200"/>
        <w:jc w:val="both"/>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（七）视为“单人户”</w:t>
      </w:r>
    </w:p>
    <w:p>
      <w:pPr>
        <w:ind w:firstLine="640" w:firstLineChars="200"/>
        <w:jc w:val="both"/>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val="en-US" w:eastAsia="zh-CN"/>
        </w:rPr>
        <w:t>1、</w:t>
      </w:r>
      <w:r>
        <w:rPr>
          <w:rFonts w:hint="eastAsia" w:ascii="仿宋" w:hAnsi="仿宋" w:eastAsia="仿宋" w:cs="仿宋"/>
          <w:sz w:val="32"/>
          <w:szCs w:val="32"/>
          <w:highlight w:val="none"/>
          <w:u w:val="none" w:color="auto"/>
          <w:vertAlign w:val="baseline"/>
          <w:lang w:eastAsia="zh-CN"/>
        </w:rPr>
        <w:t>家庭中丧失劳动能力，靠家庭供养的重度残疾人和各级智力、精神残疾人及生活不能自理（不能独立吃饭、穿衣、如厕等）的残疾人视为单独立户，可以参照“单人户”申请最低生活保障金；</w:t>
      </w:r>
    </w:p>
    <w:p>
      <w:pPr>
        <w:ind w:firstLine="640" w:firstLineChars="200"/>
        <w:jc w:val="both"/>
        <w:rPr>
          <w:rFonts w:hint="eastAsia" w:ascii="仿宋" w:hAnsi="仿宋" w:eastAsia="仿宋" w:cs="仿宋"/>
          <w:sz w:val="32"/>
          <w:szCs w:val="32"/>
          <w:highlight w:val="none"/>
          <w:u w:val="none" w:color="auto"/>
          <w:vertAlign w:val="baseline"/>
          <w:lang w:val="en-US" w:eastAsia="zh-CN"/>
        </w:rPr>
      </w:pPr>
      <w:r>
        <w:rPr>
          <w:rFonts w:hint="eastAsia" w:ascii="仿宋" w:hAnsi="仿宋" w:eastAsia="仿宋" w:cs="仿宋"/>
          <w:sz w:val="32"/>
          <w:szCs w:val="32"/>
          <w:highlight w:val="none"/>
          <w:u w:val="none" w:color="auto"/>
          <w:vertAlign w:val="baseline"/>
          <w:lang w:val="en-US" w:eastAsia="zh-CN"/>
        </w:rPr>
        <w:t>2、最低生活保障边缘家庭中患有重特大疾病的人员（以当地卫健委、医保局公布病种实时更新）。可以参照“单人户”申请最低生活保障低保金；</w:t>
      </w:r>
    </w:p>
    <w:p>
      <w:pPr>
        <w:ind w:firstLine="640" w:firstLineChars="200"/>
        <w:jc w:val="both"/>
        <w:rPr>
          <w:rFonts w:hint="eastAsia" w:ascii="仿宋" w:hAnsi="仿宋" w:eastAsia="仿宋" w:cs="仿宋"/>
          <w:sz w:val="32"/>
          <w:szCs w:val="32"/>
          <w:highlight w:val="none"/>
          <w:u w:val="none" w:color="auto"/>
          <w:vertAlign w:val="baseline"/>
          <w:lang w:val="en-US" w:eastAsia="zh-CN"/>
        </w:rPr>
      </w:pPr>
      <w:r>
        <w:rPr>
          <w:rFonts w:hint="eastAsia" w:ascii="仿宋" w:hAnsi="仿宋" w:eastAsia="仿宋" w:cs="仿宋"/>
          <w:sz w:val="32"/>
          <w:szCs w:val="32"/>
          <w:highlight w:val="none"/>
          <w:u w:val="none" w:color="auto"/>
          <w:vertAlign w:val="baseline"/>
          <w:lang w:val="en-US" w:eastAsia="zh-CN"/>
        </w:rPr>
        <w:t>3、视为“单人户”的享受全额低保金。</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第九条  共同生活的家庭成员包括：</w:t>
      </w:r>
    </w:p>
    <w:p>
      <w:pPr>
        <w:ind w:firstLine="640" w:firstLineChars="200"/>
        <w:jc w:val="both"/>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（一）配偶；</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（二）父母和未成年子女；</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（三）</w:t>
      </w:r>
      <w:r>
        <w:rPr>
          <w:rFonts w:hint="eastAsia" w:ascii="仿宋" w:hAnsi="仿宋" w:eastAsia="仿宋" w:cs="仿宋"/>
          <w:sz w:val="32"/>
          <w:szCs w:val="32"/>
          <w:u w:val="none" w:color="auto"/>
          <w:vertAlign w:val="baseline"/>
          <w:lang w:val="en-US" w:eastAsia="zh-CN"/>
        </w:rPr>
        <w:t xml:space="preserve"> </w:t>
      </w:r>
      <w:r>
        <w:rPr>
          <w:rFonts w:hint="eastAsia" w:ascii="仿宋" w:hAnsi="仿宋" w:eastAsia="仿宋" w:cs="仿宋"/>
          <w:sz w:val="32"/>
          <w:szCs w:val="32"/>
          <w:u w:val="none" w:color="auto"/>
          <w:vertAlign w:val="baseline"/>
          <w:lang w:eastAsia="zh-CN"/>
        </w:rPr>
        <w:t>，包括在校接受本科及其以下学历教育的成年子女；</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（四）家庭成员中的刑满释放和宗教人员应计入共同生活的家庭成员；</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（五）其他具有法定赡养、扶养、抚养义务关系并长期共同居住的人员；</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（六）离异家庭中离婚后6个月后仍未离家的家庭成员。</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第十条  下列人员不计入共同生活的家庭成员：</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（一）连续三年以上（含三年）脱离家庭独立生活的宗教教职人员；</w:t>
      </w:r>
    </w:p>
    <w:p>
      <w:pPr>
        <w:widowControl w:val="0"/>
        <w:spacing w:before="0" w:after="0" w:line="288" w:lineRule="auto"/>
        <w:ind w:firstLine="640"/>
        <w:jc w:val="both"/>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u w:val="none" w:color="auto"/>
          <w:vertAlign w:val="baseline"/>
          <w:lang w:eastAsia="zh-CN"/>
        </w:rPr>
        <w:t>（二）</w:t>
      </w:r>
      <w:r>
        <w:rPr>
          <w:rFonts w:hint="eastAsia" w:ascii="仿宋" w:hAnsi="仿宋" w:eastAsia="仿宋" w:cs="仿宋"/>
          <w:sz w:val="32"/>
          <w:szCs w:val="32"/>
          <w:highlight w:val="none"/>
          <w:u w:val="none" w:color="auto"/>
          <w:vertAlign w:val="baseline"/>
          <w:lang w:eastAsia="zh-CN"/>
        </w:rPr>
        <w:t>在监所内</w:t>
      </w:r>
      <w:r>
        <w:rPr>
          <w:rFonts w:hint="eastAsia" w:ascii="仿宋" w:hAnsi="仿宋" w:eastAsia="仿宋" w:cs="仿宋"/>
          <w:sz w:val="32"/>
          <w:szCs w:val="32"/>
          <w:highlight w:val="none"/>
          <w:u w:val="none" w:color="auto"/>
          <w:vertAlign w:val="baseline"/>
          <w:lang w:val="en-US" w:eastAsia="zh-CN"/>
        </w:rPr>
        <w:t>在押</w:t>
      </w:r>
      <w:r>
        <w:rPr>
          <w:rFonts w:hint="eastAsia" w:ascii="仿宋" w:hAnsi="仿宋" w:eastAsia="仿宋" w:cs="仿宋"/>
          <w:sz w:val="32"/>
          <w:szCs w:val="32"/>
          <w:highlight w:val="none"/>
          <w:u w:val="none" w:color="auto"/>
          <w:vertAlign w:val="baseline"/>
          <w:lang w:eastAsia="zh-CN"/>
        </w:rPr>
        <w:t>服刑、</w:t>
      </w:r>
      <w:r>
        <w:rPr>
          <w:rFonts w:hint="eastAsia" w:ascii="仿宋" w:hAnsi="仿宋" w:eastAsia="仿宋" w:cs="仿宋"/>
          <w:sz w:val="32"/>
          <w:szCs w:val="32"/>
          <w:highlight w:val="none"/>
          <w:u w:val="none" w:color="auto"/>
          <w:vertAlign w:val="baseline"/>
          <w:lang w:val="en-US" w:eastAsia="zh-CN"/>
        </w:rPr>
        <w:t>在戒毒所强行戒毒人员和宣告失踪人员</w:t>
      </w:r>
      <w:r>
        <w:rPr>
          <w:rFonts w:hint="eastAsia" w:ascii="仿宋" w:hAnsi="仿宋" w:eastAsia="仿宋" w:cs="仿宋"/>
          <w:sz w:val="32"/>
          <w:szCs w:val="32"/>
          <w:highlight w:val="none"/>
          <w:u w:val="none" w:color="auto"/>
          <w:vertAlign w:val="baseline"/>
          <w:lang w:eastAsia="zh-CN"/>
        </w:rPr>
        <w:t>；</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（三）正在服役的现役军人（指两年义务兵）；</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（四）未婚大学生从毕业时；</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（五）非学生未婚人员从18周岁时；</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（六）当地民政部门认定的其他人员。</w:t>
      </w:r>
    </w:p>
    <w:p>
      <w:pPr>
        <w:ind w:firstLine="960" w:firstLineChars="300"/>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第三章  劳动力</w:t>
      </w:r>
    </w:p>
    <w:p>
      <w:pPr>
        <w:ind w:firstLine="640" w:firstLineChars="2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第十一条  劳动能力的认定主要依据年龄、残疾程度、疾病情况等综合认定。详见《包头市劳动力系数测算标准及代码表》。</w:t>
      </w:r>
    </w:p>
    <w:p>
      <w:pPr>
        <w:ind w:firstLine="1280" w:firstLineChars="4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包头市劳动力系数测算标准及代码表</w:t>
      </w:r>
    </w:p>
    <w:tbl>
      <w:tblPr>
        <w:tblStyle w:val="4"/>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49"/>
        <w:gridCol w:w="398"/>
        <w:gridCol w:w="836"/>
        <w:gridCol w:w="836"/>
        <w:gridCol w:w="836"/>
        <w:gridCol w:w="836"/>
        <w:gridCol w:w="8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06" w:hRule="atLeast"/>
        </w:trPr>
        <w:tc>
          <w:tcPr>
            <w:tcW w:w="3747" w:type="dxa"/>
            <w:gridSpan w:val="2"/>
            <w:vMerge w:val="restart"/>
            <w:noWrap w:val="0"/>
            <w:vAlign w:val="center"/>
          </w:tcPr>
          <w:p>
            <w:pPr>
              <w:widowControl/>
              <w:spacing w:line="300" w:lineRule="exact"/>
              <w:ind w:left="-288" w:leftChars="-137" w:firstLine="304" w:firstLineChars="144"/>
              <w:jc w:val="center"/>
              <w:rPr>
                <w:rFonts w:hint="eastAsia" w:ascii="仿宋" w:hAnsi="仿宋" w:eastAsia="仿宋" w:cs="仿宋"/>
                <w:b/>
                <w:color w:val="000000"/>
                <w:kern w:val="0"/>
                <w:u w:val="none" w:color="auto"/>
              </w:rPr>
            </w:pPr>
            <w:r>
              <w:rPr>
                <w:rFonts w:hint="eastAsia" w:ascii="仿宋" w:hAnsi="仿宋" w:eastAsia="仿宋" w:cs="仿宋"/>
                <w:b/>
                <w:color w:val="000000"/>
                <w:kern w:val="0"/>
                <w:u w:val="none" w:color="auto"/>
              </w:rPr>
              <w:t>类别及等级</w:t>
            </w:r>
          </w:p>
        </w:tc>
        <w:tc>
          <w:tcPr>
            <w:tcW w:w="836" w:type="dxa"/>
            <w:noWrap w:val="0"/>
            <w:textDirection w:val="tbRlV"/>
            <w:vAlign w:val="center"/>
          </w:tcPr>
          <w:p>
            <w:pPr>
              <w:widowControl/>
              <w:spacing w:line="300" w:lineRule="exact"/>
              <w:ind w:left="-288" w:leftChars="-137" w:right="113" w:firstLine="347" w:firstLineChars="144"/>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男18-50周岁（含）</w:t>
            </w:r>
          </w:p>
          <w:p>
            <w:pPr>
              <w:widowControl/>
              <w:spacing w:line="300" w:lineRule="exact"/>
              <w:ind w:left="-288" w:leftChars="-137" w:right="113" w:firstLine="347" w:firstLineChars="144"/>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女18-45周岁（含）</w:t>
            </w:r>
          </w:p>
        </w:tc>
        <w:tc>
          <w:tcPr>
            <w:tcW w:w="836" w:type="dxa"/>
            <w:noWrap w:val="0"/>
            <w:textDirection w:val="tbRlV"/>
            <w:vAlign w:val="center"/>
          </w:tcPr>
          <w:p>
            <w:pPr>
              <w:widowControl/>
              <w:spacing w:line="300" w:lineRule="exact"/>
              <w:ind w:left="-288" w:leftChars="-137" w:right="113" w:firstLine="347" w:firstLineChars="144"/>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男51-60周岁（含）</w:t>
            </w:r>
          </w:p>
          <w:p>
            <w:pPr>
              <w:widowControl/>
              <w:spacing w:line="300" w:lineRule="exact"/>
              <w:ind w:left="-288" w:leftChars="-137" w:right="113" w:firstLine="347" w:firstLineChars="144"/>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女46-55周岁（含）</w:t>
            </w:r>
          </w:p>
        </w:tc>
        <w:tc>
          <w:tcPr>
            <w:tcW w:w="836" w:type="dxa"/>
            <w:noWrap w:val="0"/>
            <w:textDirection w:val="tbRlV"/>
            <w:vAlign w:val="center"/>
          </w:tcPr>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男61-65周岁（含）</w:t>
            </w:r>
          </w:p>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女56-60周岁（含）</w:t>
            </w:r>
          </w:p>
        </w:tc>
        <w:tc>
          <w:tcPr>
            <w:tcW w:w="836" w:type="dxa"/>
            <w:noWrap w:val="0"/>
            <w:textDirection w:val="tbRlV"/>
            <w:vAlign w:val="center"/>
          </w:tcPr>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以上，70周岁以下（含）</w:t>
            </w:r>
          </w:p>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男66周岁以上、女61周岁</w:t>
            </w:r>
          </w:p>
        </w:tc>
        <w:tc>
          <w:tcPr>
            <w:tcW w:w="836" w:type="dxa"/>
            <w:noWrap w:val="0"/>
            <w:textDirection w:val="tbRlV"/>
            <w:vAlign w:val="center"/>
          </w:tcPr>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或71周岁以上（含）</w:t>
            </w:r>
          </w:p>
          <w:p>
            <w:pPr>
              <w:widowControl/>
              <w:spacing w:line="300" w:lineRule="exact"/>
              <w:ind w:left="113" w:right="113"/>
              <w:jc w:val="center"/>
              <w:rPr>
                <w:rFonts w:hint="eastAsia" w:ascii="仿宋" w:hAnsi="仿宋" w:eastAsia="仿宋" w:cs="仿宋"/>
                <w:b/>
                <w:color w:val="000000"/>
                <w:kern w:val="0"/>
                <w:sz w:val="24"/>
                <w:szCs w:val="24"/>
                <w:u w:val="none" w:color="auto"/>
              </w:rPr>
            </w:pPr>
            <w:r>
              <w:rPr>
                <w:rFonts w:hint="eastAsia" w:ascii="仿宋" w:hAnsi="仿宋" w:eastAsia="仿宋" w:cs="仿宋"/>
                <w:b/>
                <w:color w:val="000000"/>
                <w:kern w:val="0"/>
                <w:sz w:val="24"/>
                <w:szCs w:val="24"/>
                <w:u w:val="none" w:color="auto"/>
              </w:rPr>
              <w:t>18周岁以下及在校学生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3747" w:type="dxa"/>
            <w:gridSpan w:val="2"/>
            <w:vMerge w:val="continue"/>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p>
        </w:tc>
        <w:tc>
          <w:tcPr>
            <w:tcW w:w="836" w:type="dxa"/>
            <w:noWrap w:val="0"/>
            <w:vAlign w:val="center"/>
          </w:tcPr>
          <w:p>
            <w:pPr>
              <w:widowControl/>
              <w:spacing w:line="300" w:lineRule="exact"/>
              <w:jc w:val="center"/>
              <w:rPr>
                <w:rFonts w:hint="eastAsia" w:ascii="仿宋" w:hAnsi="仿宋" w:eastAsia="仿宋" w:cs="仿宋"/>
                <w:b/>
                <w:color w:val="000000"/>
                <w:kern w:val="0"/>
                <w:sz w:val="30"/>
                <w:szCs w:val="30"/>
                <w:u w:val="none" w:color="auto"/>
              </w:rPr>
            </w:pPr>
            <w:r>
              <w:rPr>
                <w:rFonts w:hint="eastAsia" w:ascii="仿宋" w:hAnsi="仿宋" w:eastAsia="仿宋" w:cs="仿宋"/>
                <w:b/>
                <w:color w:val="000000"/>
                <w:kern w:val="0"/>
                <w:sz w:val="30"/>
                <w:szCs w:val="30"/>
                <w:u w:val="none" w:color="auto"/>
              </w:rPr>
              <w:t>1</w:t>
            </w:r>
          </w:p>
        </w:tc>
        <w:tc>
          <w:tcPr>
            <w:tcW w:w="836" w:type="dxa"/>
            <w:noWrap w:val="0"/>
            <w:vAlign w:val="center"/>
          </w:tcPr>
          <w:p>
            <w:pPr>
              <w:widowControl/>
              <w:spacing w:line="300" w:lineRule="exact"/>
              <w:ind w:left="-647" w:leftChars="-308" w:firstLine="693" w:firstLineChars="230"/>
              <w:jc w:val="center"/>
              <w:rPr>
                <w:rFonts w:hint="eastAsia" w:ascii="仿宋" w:hAnsi="仿宋" w:eastAsia="仿宋" w:cs="仿宋"/>
                <w:b/>
                <w:color w:val="000000"/>
                <w:kern w:val="0"/>
                <w:sz w:val="30"/>
                <w:szCs w:val="30"/>
                <w:u w:val="none" w:color="auto"/>
              </w:rPr>
            </w:pPr>
            <w:r>
              <w:rPr>
                <w:rFonts w:hint="eastAsia" w:ascii="仿宋" w:hAnsi="仿宋" w:eastAsia="仿宋" w:cs="仿宋"/>
                <w:b/>
                <w:color w:val="000000"/>
                <w:kern w:val="0"/>
                <w:sz w:val="30"/>
                <w:szCs w:val="30"/>
                <w:u w:val="none" w:color="auto"/>
              </w:rPr>
              <w:t xml:space="preserve">  2</w:t>
            </w:r>
          </w:p>
        </w:tc>
        <w:tc>
          <w:tcPr>
            <w:tcW w:w="836" w:type="dxa"/>
            <w:noWrap w:val="0"/>
            <w:vAlign w:val="center"/>
          </w:tcPr>
          <w:p>
            <w:pPr>
              <w:widowControl/>
              <w:spacing w:line="300" w:lineRule="exact"/>
              <w:jc w:val="center"/>
              <w:rPr>
                <w:rFonts w:hint="eastAsia" w:ascii="仿宋" w:hAnsi="仿宋" w:eastAsia="仿宋" w:cs="仿宋"/>
                <w:b/>
                <w:color w:val="000000"/>
                <w:kern w:val="0"/>
                <w:sz w:val="30"/>
                <w:szCs w:val="30"/>
                <w:u w:val="none" w:color="auto"/>
              </w:rPr>
            </w:pPr>
            <w:r>
              <w:rPr>
                <w:rFonts w:hint="eastAsia" w:ascii="仿宋" w:hAnsi="仿宋" w:eastAsia="仿宋" w:cs="仿宋"/>
                <w:b/>
                <w:color w:val="000000"/>
                <w:kern w:val="0"/>
                <w:sz w:val="30"/>
                <w:szCs w:val="30"/>
                <w:u w:val="none" w:color="auto"/>
              </w:rPr>
              <w:t>3</w:t>
            </w:r>
          </w:p>
        </w:tc>
        <w:tc>
          <w:tcPr>
            <w:tcW w:w="836" w:type="dxa"/>
            <w:noWrap w:val="0"/>
            <w:vAlign w:val="center"/>
          </w:tcPr>
          <w:p>
            <w:pPr>
              <w:widowControl/>
              <w:spacing w:line="300" w:lineRule="exact"/>
              <w:jc w:val="center"/>
              <w:rPr>
                <w:rFonts w:hint="eastAsia" w:ascii="仿宋" w:hAnsi="仿宋" w:eastAsia="仿宋" w:cs="仿宋"/>
                <w:b/>
                <w:color w:val="000000"/>
                <w:kern w:val="0"/>
                <w:sz w:val="30"/>
                <w:szCs w:val="30"/>
                <w:u w:val="none" w:color="auto"/>
              </w:rPr>
            </w:pPr>
            <w:r>
              <w:rPr>
                <w:rFonts w:hint="eastAsia" w:ascii="仿宋" w:hAnsi="仿宋" w:eastAsia="仿宋" w:cs="仿宋"/>
                <w:b/>
                <w:color w:val="000000"/>
                <w:kern w:val="0"/>
                <w:sz w:val="30"/>
                <w:szCs w:val="30"/>
                <w:u w:val="none" w:color="auto"/>
              </w:rPr>
              <w:t>4</w:t>
            </w:r>
          </w:p>
        </w:tc>
        <w:tc>
          <w:tcPr>
            <w:tcW w:w="836" w:type="dxa"/>
            <w:noWrap w:val="0"/>
            <w:vAlign w:val="center"/>
          </w:tcPr>
          <w:p>
            <w:pPr>
              <w:widowControl/>
              <w:spacing w:line="300" w:lineRule="exact"/>
              <w:jc w:val="center"/>
              <w:rPr>
                <w:rFonts w:hint="eastAsia" w:ascii="仿宋" w:hAnsi="仿宋" w:eastAsia="仿宋" w:cs="仿宋"/>
                <w:b/>
                <w:color w:val="000000"/>
                <w:kern w:val="0"/>
                <w:sz w:val="30"/>
                <w:szCs w:val="30"/>
                <w:u w:val="none" w:color="auto"/>
              </w:rPr>
            </w:pPr>
            <w:r>
              <w:rPr>
                <w:rFonts w:hint="eastAsia" w:ascii="仿宋" w:hAnsi="仿宋" w:eastAsia="仿宋" w:cs="仿宋"/>
                <w:b/>
                <w:color w:val="000000"/>
                <w:kern w:val="0"/>
                <w:sz w:val="30"/>
                <w:szCs w:val="30"/>
                <w:u w:val="none" w:color="auto"/>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widowControl/>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正常人员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A</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1</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0.8</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widowControl/>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有部分劳动能力的残疾人员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B</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0.7</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0.5</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val="en-US"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widowControl/>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慢性病人员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C</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val="en-US"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val="en-US"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val="en-US"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lang w:val="en-US" w:eastAsia="zh-CN"/>
              </w:rPr>
            </w:pPr>
            <w:r>
              <w:rPr>
                <w:rFonts w:hint="eastAsia" w:ascii="仿宋" w:hAnsi="仿宋" w:eastAsia="仿宋" w:cs="仿宋"/>
                <w:b/>
                <w:color w:val="000000"/>
                <w:kern w:val="0"/>
                <w:sz w:val="28"/>
                <w:szCs w:val="28"/>
                <w:u w:val="none" w:color="auto"/>
                <w:lang w:val="en-US" w:eastAsia="zh-CN"/>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widowControl/>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有少部分劳动能力的残疾人员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D</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0.2</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0.1</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widowControl/>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完全丧失劳动能力的重残人员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E</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349" w:type="dxa"/>
            <w:noWrap w:val="0"/>
            <w:vAlign w:val="center"/>
          </w:tcPr>
          <w:p>
            <w:pPr>
              <w:spacing w:line="300" w:lineRule="exact"/>
              <w:rPr>
                <w:rFonts w:hint="eastAsia" w:ascii="仿宋" w:hAnsi="仿宋" w:eastAsia="仿宋" w:cs="仿宋"/>
                <w:b/>
                <w:color w:val="000000"/>
                <w:kern w:val="0"/>
                <w:sz w:val="24"/>
                <w:u w:val="none" w:color="auto"/>
              </w:rPr>
            </w:pPr>
            <w:r>
              <w:rPr>
                <w:rFonts w:hint="eastAsia" w:ascii="仿宋" w:hAnsi="仿宋" w:eastAsia="仿宋" w:cs="仿宋"/>
                <w:b/>
                <w:color w:val="000000"/>
                <w:kern w:val="0"/>
                <w:sz w:val="24"/>
                <w:u w:val="none" w:color="auto"/>
              </w:rPr>
              <w:t>重病人员</w:t>
            </w:r>
          </w:p>
        </w:tc>
        <w:tc>
          <w:tcPr>
            <w:tcW w:w="398" w:type="dxa"/>
            <w:noWrap w:val="0"/>
            <w:vAlign w:val="center"/>
          </w:tcPr>
          <w:p>
            <w:pPr>
              <w:widowControl/>
              <w:spacing w:line="300" w:lineRule="exact"/>
              <w:jc w:val="center"/>
              <w:rPr>
                <w:rFonts w:hint="eastAsia" w:ascii="仿宋" w:hAnsi="仿宋" w:eastAsia="仿宋" w:cs="仿宋"/>
                <w:b/>
                <w:color w:val="000000"/>
                <w:kern w:val="0"/>
                <w:sz w:val="36"/>
                <w:szCs w:val="36"/>
                <w:u w:val="none" w:color="auto"/>
              </w:rPr>
            </w:pPr>
            <w:r>
              <w:rPr>
                <w:rFonts w:hint="eastAsia" w:ascii="仿宋" w:hAnsi="仿宋" w:eastAsia="仿宋" w:cs="仿宋"/>
                <w:b/>
                <w:color w:val="000000"/>
                <w:kern w:val="0"/>
                <w:sz w:val="36"/>
                <w:szCs w:val="36"/>
                <w:u w:val="none" w:color="auto"/>
              </w:rPr>
              <w:t>F</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c>
          <w:tcPr>
            <w:tcW w:w="836" w:type="dxa"/>
            <w:noWrap w:val="0"/>
            <w:vAlign w:val="center"/>
          </w:tcPr>
          <w:p>
            <w:pPr>
              <w:widowControl/>
              <w:spacing w:line="300" w:lineRule="exact"/>
              <w:jc w:val="center"/>
              <w:rPr>
                <w:rFonts w:hint="eastAsia" w:ascii="仿宋" w:hAnsi="仿宋" w:eastAsia="仿宋" w:cs="仿宋"/>
                <w:b/>
                <w:color w:val="000000"/>
                <w:kern w:val="0"/>
                <w:sz w:val="28"/>
                <w:szCs w:val="28"/>
                <w:u w:val="none" w:color="auto"/>
              </w:rPr>
            </w:pPr>
            <w:r>
              <w:rPr>
                <w:rFonts w:hint="eastAsia" w:ascii="仿宋" w:hAnsi="仿宋" w:eastAsia="仿宋" w:cs="仿宋"/>
                <w:b/>
                <w:color w:val="000000"/>
                <w:kern w:val="0"/>
                <w:sz w:val="28"/>
                <w:szCs w:val="28"/>
                <w:u w:val="none" w:color="auto"/>
              </w:rPr>
              <w:t>0</w:t>
            </w:r>
          </w:p>
        </w:tc>
      </w:tr>
    </w:tbl>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第十二条  申请低保救助的残疾人以残疾部门核发并在中国残联网上注册的第二代《中华人民共和国残疾人证》为认定依据。残疾部门无法认定的由旗县区、稀土高新区民政部门组织召开听证评议会确认其劳动力系数。</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第十三条  残疾人劳动力系数的核定按照残疾种类和残疾级别确认。多重残疾人劳动力系数的核定，按多重残疾中残疾等级较重类别核定出个人劳动力系数。具体按照以下类别核定：</w:t>
      </w:r>
    </w:p>
    <w:p>
      <w:pPr>
        <w:ind w:firstLine="640" w:firstLineChars="200"/>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（一）有部分劳动能力的残疾人员：</w:t>
      </w:r>
    </w:p>
    <w:p>
      <w:pPr>
        <w:ind w:firstLine="640" w:firstLineChars="200"/>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肢体4级；语言听力3、4级；</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（二）有少部分劳动能力的残疾人员：</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肢体3级；语言听力残疾1、2级；</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（三）完全丧失劳动能力的重度残疾人员：</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智力、精神残疾；肢体、视力残疾1、2级。</w:t>
      </w:r>
    </w:p>
    <w:p>
      <w:pPr>
        <w:ind w:firstLine="640" w:firstLineChars="200"/>
        <w:jc w:val="left"/>
        <w:rPr>
          <w:rFonts w:hint="eastAsia" w:ascii="仿宋" w:hAnsi="仿宋" w:eastAsia="仿宋" w:cs="仿宋"/>
          <w:sz w:val="32"/>
          <w:szCs w:val="32"/>
          <w:highlight w:val="yellow"/>
          <w:u w:val="none" w:color="auto"/>
          <w:vertAlign w:val="baseline"/>
          <w:lang w:eastAsia="zh-CN"/>
        </w:rPr>
      </w:pPr>
      <w:r>
        <w:rPr>
          <w:rFonts w:hint="eastAsia" w:ascii="仿宋" w:hAnsi="仿宋" w:eastAsia="仿宋" w:cs="仿宋"/>
          <w:sz w:val="32"/>
          <w:szCs w:val="32"/>
          <w:u w:val="none" w:color="auto"/>
          <w:vertAlign w:val="baseline"/>
          <w:lang w:eastAsia="zh-CN"/>
        </w:rPr>
        <w:t>第十四条  低保评定中的慢性疾病病种：</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u w:val="none" w:color="auto"/>
          <w:vertAlign w:val="baseline"/>
          <w:lang w:eastAsia="zh-CN"/>
        </w:rPr>
        <w:t>A类：肾功能衰竭（血液透析、腹膜透析）和器官移植术后（抗排异治疗）；B类：肝硬化（失代偿期）、白血病、慢性病毒性肝炎、再生障碍性贫血、重症肌无力、急性脑血管病后遗症、系统性红斑狼疮、类风湿性关节炎、糖尿病（注射胰岛素治疗）、股骨头坏死、结核病、重型精神病、帕金森氏综合症；C类：恶性肿瘤、癫痫病、慢性肺源性心脏病、高血压三级高危、甲亢、慢性心力衰竭（心功能三级以上）、慢性阻塞性肺气肿、布鲁氏杆菌病、冠心病（非隐匿型）。</w:t>
      </w:r>
      <w:r>
        <w:rPr>
          <w:rFonts w:hint="eastAsia" w:ascii="仿宋" w:hAnsi="仿宋" w:eastAsia="仿宋" w:cs="仿宋"/>
          <w:sz w:val="32"/>
          <w:szCs w:val="32"/>
          <w:highlight w:val="none"/>
          <w:u w:val="none" w:color="auto"/>
          <w:vertAlign w:val="baseline"/>
          <w:lang w:eastAsia="zh-CN"/>
        </w:rPr>
        <w:t>（以医疗保障部门发布的门诊特殊慢性病病种范围为准）</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第十五条  慢性病人员的确认：</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u w:val="none" w:color="auto"/>
          <w:vertAlign w:val="baseline"/>
          <w:lang w:eastAsia="zh-CN"/>
        </w:rPr>
        <w:t>（一）被确诊为慢性病、门诊治疗的，需提供慢性病确认手续</w:t>
      </w:r>
      <w:r>
        <w:rPr>
          <w:rFonts w:hint="eastAsia" w:ascii="仿宋" w:hAnsi="仿宋" w:eastAsia="仿宋" w:cs="仿宋"/>
          <w:sz w:val="32"/>
          <w:szCs w:val="32"/>
          <w:highlight w:val="none"/>
          <w:u w:val="none" w:color="auto"/>
          <w:vertAlign w:val="baseline"/>
          <w:lang w:eastAsia="zh-CN"/>
        </w:rPr>
        <w:t>或医保局指定办理医院出具的病理、诊断、医药费原件。（以当地医保局公布的慢病办理医院更新确定）；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（二）被确诊为慢性病、住院治疗的，需提供职工医保、城镇基本医疗保险报销单据等相关材料；因特殊原因，住院医药费未在职工医保、城镇基本医疗保险报销的,需提供</w:t>
      </w:r>
      <w:r>
        <w:rPr>
          <w:rFonts w:hint="eastAsia" w:ascii="仿宋" w:hAnsi="仿宋" w:eastAsia="仿宋" w:cs="仿宋"/>
          <w:sz w:val="32"/>
          <w:szCs w:val="32"/>
          <w:highlight w:val="none"/>
          <w:u w:val="none" w:color="auto"/>
          <w:vertAlign w:val="baseline"/>
          <w:lang w:eastAsia="zh-CN"/>
        </w:rPr>
        <w:t>医保局指定办理医院出具的病理、诊断、医药费原件（包含门诊票据），以当地医保局公布的慢病办理医院更新确定；</w:t>
      </w:r>
      <w:r>
        <w:rPr>
          <w:rFonts w:hint="eastAsia" w:ascii="仿宋" w:hAnsi="仿宋" w:eastAsia="仿宋" w:cs="仿宋"/>
          <w:sz w:val="32"/>
          <w:szCs w:val="32"/>
          <w:u w:val="none" w:color="auto"/>
          <w:vertAlign w:val="baseline"/>
          <w:lang w:eastAsia="zh-CN"/>
        </w:rPr>
        <w:t>吸毒、车祸等原因除外。</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第十六条  低保评定中的重病病种：</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食道癌、胃癌、结肠癌、终末期肾病、儿童白血病、儿童先天性心脏病、肺癌、肝癌、乳腺癌、宫颈癌、急性心肌梗死、白内障、尘肺、神经母细胞瘤、儿童淋巴瘤、骨肉瘤、血友病、地中海贫血、唇腭裂、尿道下裂、甲状腺癌、前列腺癌、耐多药结核病、脑卒中、慢性阻塞行肺气肿、艾滋病机会感染、膀胱癌、卵巢癌、肾癌、重性精神病、风湿性心脏病、各种恶性肿瘤、重要器官移植、苯丙酮尿症、产科急危重症、布鲁氏杆菌病以及当地政府认定应纳入重病范围的其他疾病。以卫健委、医保两部门公布的重病更新确认。注：恶性肿瘤可以靶向和免疫药物为依据确定。</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第十七条  重病</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（一）指在截止申请时间的上一年度内患有规定病种；</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（二）医药费在职工医保、居民医保报销的，需提供职工医保、居民医保医药费报销单；</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（三）未在职工医保、居民医保报销的，需提供在旗县区级以上医疗机构治疗时医药费（包含门诊费用）、诊断（或检查报告）原件及病历复印件（加盖公章）；</w:t>
      </w:r>
    </w:p>
    <w:p>
      <w:pPr>
        <w:ind w:firstLine="640" w:firstLineChars="200"/>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四）5年内患重病的人员需要通过医疗诊断和必要的检查结果进行认定，患病支出费用可作为参考。通过包头市居民职工医保门诊特殊慢性病待遇认定可证明其患有重病的，不需要再通过医院诊断、病历等进行证明。</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eastAsia="zh-CN"/>
        </w:rPr>
        <w:t>第十八条</w:t>
      </w:r>
      <w:r>
        <w:rPr>
          <w:rFonts w:hint="eastAsia" w:ascii="仿宋" w:hAnsi="仿宋" w:eastAsia="仿宋" w:cs="仿宋"/>
          <w:sz w:val="32"/>
          <w:szCs w:val="32"/>
          <w:u w:val="none" w:color="auto"/>
          <w:vertAlign w:val="baseline"/>
          <w:lang w:val="en-US" w:eastAsia="zh-CN"/>
        </w:rPr>
        <w:t xml:space="preserve">  对符合下列条件的家庭和家庭成员降低劳动力系数核定值，家庭及家庭成员的系数认定符合多项条件的，选用最有利于低保申请对象的条件计算，采取就高不就低的原则进行核算，相关人员的劳动力系数最低可调整为0。</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1、重病和重残人员住院期间及出院后6个月内，因照顾重病和重残人员而不能正常工作的家庭成员的劳动力系数按0计算；</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2、不在国家、自治区及我市相关文件规定范围内的重病及慢性病人员，患病手术或骨折后，6个月内本人劳动力系数按0计算。其他患病人员的劳动力系数认定工作，由旗县区民政部门按照“认定办法”组织认定会议，开展认定工作；</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 xml:space="preserve"> 3、因照顾长期共同生活且起居不能自理的重残或重病人员而不能正常工作的家庭成员（特指灵活就业，限1人），通过民主评议认定其真实性后，劳动力系数为0；</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 xml:space="preserve"> 4、一户多病家庭，有2个以上（含2个）患有国家、自治区及我市相关文件规定的重病或慢性病病人的，所有家庭成员劳动力系数按原系数的30%计算；</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 xml:space="preserve"> 5、一户多残家庭，有2个以上（含2个）残疾人的，所有家庭成员劳动力系数按原系数的30%计算；</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 xml:space="preserve"> 6、</w:t>
      </w:r>
      <w:r>
        <w:rPr>
          <w:rFonts w:hint="eastAsia" w:ascii="仿宋" w:hAnsi="仿宋" w:eastAsia="仿宋" w:cs="仿宋"/>
          <w:color w:val="auto"/>
          <w:sz w:val="32"/>
          <w:szCs w:val="32"/>
          <w:highlight w:val="none"/>
          <w:u w:val="none" w:color="auto"/>
          <w:vertAlign w:val="baseline"/>
          <w:lang w:val="en-US" w:eastAsia="zh-CN"/>
        </w:rPr>
        <w:t>单亲</w:t>
      </w:r>
      <w:r>
        <w:rPr>
          <w:rFonts w:hint="eastAsia" w:ascii="仿宋" w:hAnsi="仿宋" w:eastAsia="仿宋" w:cs="仿宋"/>
          <w:sz w:val="32"/>
          <w:szCs w:val="32"/>
          <w:u w:val="none" w:color="auto"/>
          <w:vertAlign w:val="baseline"/>
          <w:lang w:val="en-US" w:eastAsia="zh-CN"/>
        </w:rPr>
        <w:t>6个月以上，且孩子与法定抚养人共同生活的单亲家庭，有1个孩子（18周岁以下或18周岁以上（含18周岁）且研究生学历以下的在校生）的，单亲父母的劳动力系数按原系数的50%计算；有2个以上孩子（含2个，18周岁以下或18周岁以上（含18周岁）且研究生学历以下的在校生）的，单亲父母的劳动力系数按原系数的25%计算；</w:t>
      </w:r>
    </w:p>
    <w:p>
      <w:pPr>
        <w:ind w:firstLine="640" w:firstLineChars="200"/>
        <w:jc w:val="left"/>
        <w:rPr>
          <w:rFonts w:hint="eastAsia" w:ascii="仿宋" w:hAnsi="仿宋" w:eastAsia="仿宋" w:cs="仿宋"/>
          <w:sz w:val="32"/>
          <w:szCs w:val="32"/>
          <w:u w:val="none" w:color="auto"/>
          <w:vertAlign w:val="baseline"/>
          <w:lang w:val="en-US" w:eastAsia="zh-CN"/>
        </w:rPr>
      </w:pPr>
      <w:r>
        <w:rPr>
          <w:rFonts w:hint="eastAsia" w:ascii="仿宋" w:hAnsi="仿宋" w:eastAsia="仿宋" w:cs="仿宋"/>
          <w:sz w:val="32"/>
          <w:szCs w:val="32"/>
          <w:u w:val="none" w:color="auto"/>
          <w:vertAlign w:val="baseline"/>
          <w:lang w:val="en-US" w:eastAsia="zh-CN"/>
        </w:rPr>
        <w:t>7、有处于学前教育阶段子女（0—7周岁）的家庭，父母一方的劳动力系数按原系数的50%计算；</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val="en-US" w:eastAsia="zh-CN"/>
        </w:rPr>
        <w:t>8、</w:t>
      </w:r>
      <w:r>
        <w:rPr>
          <w:rFonts w:hint="eastAsia" w:ascii="仿宋" w:hAnsi="仿宋" w:eastAsia="仿宋" w:cs="仿宋"/>
          <w:sz w:val="32"/>
          <w:szCs w:val="32"/>
          <w:highlight w:val="none"/>
          <w:u w:val="none" w:color="auto"/>
          <w:vertAlign w:val="baseline"/>
          <w:lang w:eastAsia="zh-CN"/>
        </w:rPr>
        <w:t>哺乳期妇女（从婴儿出生之日起至满一周岁）、刑满释放1年内的人员劳动力系数按0计算。</w:t>
      </w:r>
    </w:p>
    <w:p>
      <w:pPr>
        <w:ind w:firstLine="640" w:firstLineChars="200"/>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第四章  家庭收入</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第十</w:t>
      </w:r>
      <w:r>
        <w:rPr>
          <w:rFonts w:hint="eastAsia" w:ascii="仿宋" w:hAnsi="仿宋" w:eastAsia="仿宋" w:cs="仿宋"/>
          <w:b w:val="0"/>
          <w:bCs/>
          <w:sz w:val="32"/>
          <w:szCs w:val="32"/>
          <w:u w:val="none" w:color="auto"/>
          <w:lang w:eastAsia="zh-CN"/>
        </w:rPr>
        <w:t>九</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家庭收入是指共同生活的家庭成员在规定期限内的全部可支配收入。城乡低保均根据家庭人均收入进行补差救助。</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（一）家庭人均收入=（家庭收入－可扣除的家庭支出）÷共同生活家庭人数</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（二）家庭享受金额=（低保标准－家庭人均收入）×共同生活家庭人数</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w:t>
      </w:r>
      <w:r>
        <w:rPr>
          <w:rFonts w:hint="eastAsia" w:ascii="仿宋" w:hAnsi="仿宋" w:eastAsia="仿宋" w:cs="仿宋"/>
          <w:b w:val="0"/>
          <w:bCs/>
          <w:sz w:val="32"/>
          <w:szCs w:val="32"/>
          <w:u w:val="none" w:color="auto"/>
          <w:lang w:eastAsia="zh-CN"/>
        </w:rPr>
        <w:t>二十</w:t>
      </w:r>
      <w:r>
        <w:rPr>
          <w:rFonts w:hint="eastAsia" w:ascii="仿宋" w:hAnsi="仿宋" w:eastAsia="仿宋" w:cs="仿宋"/>
          <w:b w:val="0"/>
          <w:bCs/>
          <w:sz w:val="32"/>
          <w:szCs w:val="32"/>
          <w:u w:val="none" w:color="auto"/>
        </w:rPr>
        <w:t>条</w:t>
      </w:r>
      <w:r>
        <w:rPr>
          <w:rFonts w:hint="eastAsia" w:ascii="仿宋" w:hAnsi="仿宋" w:eastAsia="仿宋" w:cs="仿宋"/>
          <w:sz w:val="32"/>
          <w:szCs w:val="32"/>
          <w:u w:val="none" w:color="auto"/>
        </w:rPr>
        <w:t xml:space="preserve">  家庭可支配收入是指扣除缴纳的个人所得税及个人按规定缴纳的社会保障性支出后的收入。主要包括：</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（一）工资性收入。指工资、薪金、奖金、劳动分红、津贴、补贴以及其它劳动所得</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（二）家庭经营</w:t>
      </w:r>
      <w:r>
        <w:rPr>
          <w:rFonts w:hint="eastAsia" w:ascii="仿宋" w:hAnsi="仿宋" w:eastAsia="仿宋" w:cs="仿宋"/>
          <w:sz w:val="32"/>
          <w:szCs w:val="32"/>
          <w:u w:val="none" w:color="auto"/>
          <w:lang w:eastAsia="zh-CN"/>
        </w:rPr>
        <w:t>净收入</w:t>
      </w:r>
      <w:r>
        <w:rPr>
          <w:rFonts w:hint="eastAsia" w:ascii="仿宋" w:hAnsi="仿宋" w:eastAsia="仿宋" w:cs="仿宋"/>
          <w:sz w:val="32"/>
          <w:szCs w:val="32"/>
          <w:u w:val="none" w:color="auto"/>
        </w:rPr>
        <w:t>。指从事生产、经营及有偿服务活动所得。包括从事种植、养殖、采集及加工等农林牧渔业的生产收入，从事工业、建筑业、手工业、交通运输业、批发和零售贸易业、餐饮业、文教卫生业和社会服务业等经营及有偿服务活动收入</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（三）财产性</w:t>
      </w:r>
      <w:r>
        <w:rPr>
          <w:rFonts w:hint="eastAsia" w:ascii="仿宋" w:hAnsi="仿宋" w:eastAsia="仿宋" w:cs="仿宋"/>
          <w:sz w:val="32"/>
          <w:szCs w:val="32"/>
          <w:u w:val="none" w:color="auto"/>
          <w:lang w:eastAsia="zh-CN"/>
        </w:rPr>
        <w:t>净收入</w:t>
      </w:r>
      <w:r>
        <w:rPr>
          <w:rFonts w:hint="eastAsia" w:ascii="仿宋" w:hAnsi="仿宋" w:eastAsia="仿宋" w:cs="仿宋"/>
          <w:sz w:val="32"/>
          <w:szCs w:val="32"/>
          <w:u w:val="none" w:color="auto"/>
        </w:rPr>
        <w:t>。</w:t>
      </w:r>
      <w:r>
        <w:rPr>
          <w:rFonts w:hint="eastAsia" w:ascii="仿宋" w:hAnsi="仿宋" w:eastAsia="仿宋" w:cs="仿宋"/>
          <w:sz w:val="32"/>
          <w:szCs w:val="32"/>
          <w:u w:val="none" w:color="auto"/>
          <w:lang w:eastAsia="zh-CN"/>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（四）转移</w:t>
      </w:r>
      <w:r>
        <w:rPr>
          <w:rFonts w:hint="eastAsia" w:ascii="仿宋" w:hAnsi="仿宋" w:eastAsia="仿宋" w:cs="仿宋"/>
          <w:sz w:val="32"/>
          <w:szCs w:val="32"/>
          <w:u w:val="none" w:color="auto"/>
          <w:lang w:eastAsia="zh-CN"/>
        </w:rPr>
        <w:t>净收入</w:t>
      </w:r>
      <w:r>
        <w:rPr>
          <w:rFonts w:hint="eastAsia" w:ascii="仿宋" w:hAnsi="仿宋" w:eastAsia="仿宋" w:cs="仿宋"/>
          <w:sz w:val="32"/>
          <w:szCs w:val="32"/>
          <w:u w:val="none" w:color="auto"/>
        </w:rPr>
        <w:t>。</w:t>
      </w:r>
      <w:r>
        <w:rPr>
          <w:rFonts w:hint="eastAsia" w:ascii="仿宋" w:hAnsi="仿宋" w:eastAsia="仿宋" w:cs="仿宋"/>
          <w:sz w:val="32"/>
          <w:szCs w:val="32"/>
          <w:u w:val="none" w:color="auto"/>
          <w:lang w:eastAsia="zh-CN"/>
        </w:rPr>
        <w:t>转移性净收入指转移性收入扣减转移性支出之后的收入。其中，转移性收入是指国家、机关企事业单位、社会组织对居民的各种经常性转移支付和居民之间的经常性收入转移，包括赡养（抚养、扶养）费、养老金、失业保险金、遗属补助金、接受捐赠（赠送）收入等；转移性支出指居民对国家、企事业单位、社会组织、居民的经常性转移支出，包括缴纳的税款、各项社会保障支出、赡养支出以及其他经常性转移支出等；</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（五）实物收入按物价部门核定、评估价值或按市场价格的一定比例折款计入家庭收入</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（六）当地人民政府规定的应当计入家庭收入的项目。</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第二十一条  社会保障性支出，是指家庭成员个人缴纳的社会保险费</w:t>
      </w:r>
      <w:r>
        <w:rPr>
          <w:rFonts w:hint="eastAsia" w:ascii="仿宋" w:hAnsi="仿宋" w:eastAsia="仿宋" w:cs="仿宋"/>
          <w:color w:val="auto"/>
          <w:sz w:val="32"/>
          <w:szCs w:val="32"/>
          <w:highlight w:val="none"/>
          <w:u w:val="none" w:color="auto"/>
          <w:vertAlign w:val="baseline"/>
          <w:lang w:eastAsia="zh-CN"/>
        </w:rPr>
        <w:t>（国家规定的基础保险线，超出基础缴纳部分除外）</w:t>
      </w:r>
      <w:r>
        <w:rPr>
          <w:rFonts w:hint="eastAsia" w:ascii="仿宋" w:hAnsi="仿宋" w:eastAsia="仿宋" w:cs="仿宋"/>
          <w:sz w:val="32"/>
          <w:szCs w:val="32"/>
          <w:highlight w:val="none"/>
          <w:u w:val="none" w:color="auto"/>
          <w:vertAlign w:val="baseline"/>
          <w:lang w:eastAsia="zh-CN"/>
        </w:rPr>
        <w:t>、住房公积金</w:t>
      </w:r>
      <w:r>
        <w:rPr>
          <w:rFonts w:hint="eastAsia" w:ascii="仿宋" w:hAnsi="仿宋" w:eastAsia="仿宋" w:cs="仿宋"/>
          <w:sz w:val="32"/>
          <w:szCs w:val="32"/>
          <w:u w:val="none" w:color="auto"/>
          <w:vertAlign w:val="baseline"/>
          <w:lang w:eastAsia="zh-CN"/>
        </w:rPr>
        <w:t>个人所得税支出。个人缴纳的社会保险费，包括城镇职工基本养老保险费、城镇职工基本医疗保险费、失业保险费、生育保险费、工伤保险费和城镇居民养老保险费、居民医疗保险费。</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第二十二条  最低工资标准中包含基本养老保险、医疗保险、失业保险和住房公积金的个人缴纳部分，不包含延长工作时间工资，中班、夜班、高温、有毒有害等特殊条件下的津贴等。</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第二十三条  工资性收入的认定：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（一）单位在职人员按单位实际领取的薪酬由单位出具相关证明，并附近三个月工资发放花名单；</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（二）单位在职人员实际领取薪酬低于当地最低工资标准的，按最低工资标准计算；</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（三）无固定工作场所打零工人员月收入按打工地最低工资标准计算。农村牧区外出务工人员按8个月计算年务工收入。计算公式如下：</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城镇务工人员个人月收入＝个人劳动力系数×本年度打工地区最低工资标准；</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农村牧区务工人员个人年收入＝个人劳动力系数×本年度打工地区最低工资标准×8个月。</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第二十四条  家庭经营净收入的认定：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（一）从事农业生产经营的核算口径：</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1、一般土地经营个人年收入＝个人劳动力系数×上年度本地区农牧民人均可支配收入×60%；</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2、种植经济作物的，每亩土地经营净收入，按各级农业部门发布的指导认定值核定。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（二）农村牧区养殖业年收入核算口径：</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1、养殖业经营净收入，按各级农业部门发布的指导认定值核定；</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sz w:val="32"/>
          <w:szCs w:val="32"/>
          <w:highlight w:val="none"/>
          <w:u w:val="none" w:color="auto"/>
          <w:vertAlign w:val="baseline"/>
          <w:lang w:eastAsia="zh-CN"/>
        </w:rPr>
        <w:t>2、全市养殖牲畜年净收入核算指导标准：按照各级农业部门发布的指导价格为准，农牧部门没有发布的牲畜核算指导标准，按当地当时的市场指导价为依据；</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3、农村牧区家庭养殖业经营年收入测算时，按每头（只）牛羊等牲畜年纯收入核算标准，分别乘现有牛或羊等牲畜数量进行。测算时，同种牲畜不分大小，牛按1头起核算，羊按5只起核算，</w:t>
      </w:r>
      <w:r>
        <w:rPr>
          <w:rFonts w:hint="eastAsia" w:ascii="仿宋" w:hAnsi="仿宋" w:eastAsia="仿宋" w:cs="仿宋"/>
          <w:color w:val="auto"/>
          <w:sz w:val="32"/>
          <w:szCs w:val="32"/>
          <w:highlight w:val="none"/>
          <w:u w:val="none" w:color="auto"/>
          <w:lang w:eastAsia="zh-CN"/>
        </w:rPr>
        <w:t>生猪</w:t>
      </w:r>
      <w:r>
        <w:rPr>
          <w:rFonts w:hint="eastAsia" w:ascii="仿宋" w:hAnsi="仿宋" w:eastAsia="仿宋" w:cs="仿宋"/>
          <w:color w:val="auto"/>
          <w:sz w:val="32"/>
          <w:szCs w:val="32"/>
          <w:highlight w:val="none"/>
          <w:u w:val="none" w:color="auto"/>
          <w:lang w:val="en-US" w:eastAsia="zh-CN"/>
        </w:rPr>
        <w:t>1头起核算，</w:t>
      </w:r>
      <w:r>
        <w:rPr>
          <w:rFonts w:hint="eastAsia" w:ascii="仿宋" w:hAnsi="仿宋" w:eastAsia="仿宋" w:cs="仿宋"/>
          <w:sz w:val="32"/>
          <w:szCs w:val="32"/>
          <w:u w:val="none" w:color="auto"/>
          <w:vertAlign w:val="baseline"/>
          <w:lang w:eastAsia="zh-CN"/>
        </w:rPr>
        <w:t>一般以入户调查牲畜数为准；</w:t>
      </w:r>
    </w:p>
    <w:p>
      <w:pPr>
        <w:ind w:left="319" w:leftChars="152" w:firstLine="320" w:firstLineChars="1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4、农村牧区用于家庭基本生产生活的耕牛（马、骡）、鸡鸭等不计入家庭收入。</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（三）从事其它家庭生产、经营及有偿服务活动所得的认定：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1、从事家庭种植、养殖、采集及加工等农林牧渔业的生产收入，按各级农牧业、林业、渔业等部门发布过的认定指导值进行核定。相关部门没有发布认定指导值的，各地区每年可根据农林牧副渔等具体情况，统一收入核算口径和核算标准，并在报纸、网站、村务（社区）公示栏进行公示，确保群众普遍认可；</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2、以家庭为单位从事工业、建筑业、手工业、交通运输业、批发和零售贸易业、餐饮业、文教卫生业和社会服务业等行业，以及其它有偿服务活动的，属工商个体户经营或合作社经营、注册资金在1万元（含）以下、固定资产在3万元（含）以下，参与经营活动人员的收入由旗县区、稀土高新区相关部门按照行业发布认定指导值。没有参考值的按照当地最低工资标准核定。</w:t>
      </w:r>
    </w:p>
    <w:p>
      <w:pPr>
        <w:ind w:firstLine="640" w:firstLineChars="20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第二十</w:t>
      </w:r>
      <w:r>
        <w:rPr>
          <w:rFonts w:hint="eastAsia" w:ascii="仿宋" w:hAnsi="仿宋" w:eastAsia="仿宋" w:cs="仿宋"/>
          <w:b w:val="0"/>
          <w:bCs/>
          <w:sz w:val="32"/>
          <w:szCs w:val="32"/>
          <w:u w:val="none" w:color="auto"/>
          <w:lang w:eastAsia="zh-CN"/>
        </w:rPr>
        <w:t>五</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财产</w:t>
      </w:r>
      <w:r>
        <w:rPr>
          <w:rFonts w:hint="eastAsia" w:ascii="仿宋" w:hAnsi="仿宋" w:eastAsia="仿宋" w:cs="仿宋"/>
          <w:sz w:val="32"/>
          <w:szCs w:val="32"/>
          <w:u w:val="none" w:color="auto"/>
          <w:lang w:eastAsia="zh-CN"/>
        </w:rPr>
        <w:t>净收入</w:t>
      </w:r>
      <w:r>
        <w:rPr>
          <w:rFonts w:hint="eastAsia" w:ascii="仿宋" w:hAnsi="仿宋" w:eastAsia="仿宋" w:cs="仿宋"/>
          <w:sz w:val="32"/>
          <w:szCs w:val="32"/>
          <w:u w:val="none" w:color="auto"/>
        </w:rPr>
        <w:t>的认定：</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（一）动产出让收入的认定：</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1、出让无形资产、特许权、专利等收入，有出让协议的按协议或税务部门认定的纳税价值认定，无出让协议的，按评估价认定</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2、储蓄存款利息、有价证券红利、储蓄性保险投资以及其他股息和红利等收入，以银行、保险、证券等金融机构数据为准</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3、集体财产收入分红按集体分配的相关证明认定</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4、其他动产收入取得相关机构合法价值证明的，按证明价值认定。无合法价值证明的，按评估价值认定。</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（二）不动产出租出让收入的认定：</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1、个人转租承包土地、林地、草场等经营权或土地、林地、草场由集体（公司）集中运营的，按实付承包费用和国家给付到位的各项种植补贴核定</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highlight w:val="none"/>
          <w:u w:val="none" w:color="auto"/>
          <w:lang w:eastAsia="zh-CN"/>
        </w:rPr>
        <w:t>农村牧区户籍</w:t>
      </w:r>
      <w:r>
        <w:rPr>
          <w:rFonts w:hint="eastAsia" w:ascii="仿宋" w:hAnsi="仿宋" w:eastAsia="仿宋" w:cs="仿宋"/>
          <w:sz w:val="32"/>
          <w:szCs w:val="32"/>
          <w:highlight w:val="none"/>
          <w:u w:val="none" w:color="auto"/>
        </w:rPr>
        <w:t>转</w:t>
      </w:r>
      <w:r>
        <w:rPr>
          <w:rFonts w:hint="eastAsia" w:ascii="仿宋" w:hAnsi="仿宋" w:eastAsia="仿宋" w:cs="仿宋"/>
          <w:sz w:val="32"/>
          <w:szCs w:val="32"/>
          <w:highlight w:val="none"/>
          <w:u w:val="none" w:color="auto"/>
          <w:lang w:eastAsia="zh-CN"/>
        </w:rPr>
        <w:t>城镇户籍</w:t>
      </w:r>
      <w:r>
        <w:rPr>
          <w:rFonts w:hint="eastAsia" w:ascii="仿宋" w:hAnsi="仿宋" w:eastAsia="仿宋" w:cs="仿宋"/>
          <w:sz w:val="32"/>
          <w:szCs w:val="32"/>
          <w:u w:val="none" w:color="auto"/>
        </w:rPr>
        <w:t>家庭，申请低保待遇的，在原籍仍有承包土地或草场的，其土地和草场等收入计入家庭收入；原承包土地或草场被国家征用(或列为禁牧范围)以及归还集体的，持苏木乡镇、嘎查村两级证明，按城市居民受理入保申请，但其获得的征地费或草场补偿费计入家庭收入</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2、出租房屋的按出租协议确认，无协议的参考周边出租价格认定</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3、出让房产的，有出让协议的按协议或税务部门认定的纳税价值认定，无出让协议的，按评估价认定</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4、拆迁补偿和征地补偿按实际补偿金额计算，可抵扣用于购买自住房屋（人均住房面积不超过35m</w:t>
      </w:r>
      <w:r>
        <w:rPr>
          <w:rFonts w:hint="eastAsia" w:ascii="仿宋" w:hAnsi="仿宋" w:eastAsia="仿宋" w:cs="仿宋"/>
          <w:sz w:val="32"/>
          <w:szCs w:val="32"/>
          <w:u w:val="none" w:color="auto"/>
          <w:vertAlign w:val="superscript"/>
        </w:rPr>
        <w:t>2</w:t>
      </w:r>
      <w:r>
        <w:rPr>
          <w:rFonts w:hint="eastAsia" w:ascii="仿宋" w:hAnsi="仿宋" w:eastAsia="仿宋" w:cs="仿宋"/>
          <w:sz w:val="32"/>
          <w:szCs w:val="32"/>
          <w:u w:val="none" w:color="auto"/>
        </w:rPr>
        <w:t>）和交纳相关社会保障资金的支出。</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第二十</w:t>
      </w:r>
      <w:r>
        <w:rPr>
          <w:rFonts w:hint="eastAsia" w:ascii="仿宋" w:hAnsi="仿宋" w:eastAsia="仿宋" w:cs="仿宋"/>
          <w:b w:val="0"/>
          <w:bCs/>
          <w:sz w:val="32"/>
          <w:szCs w:val="32"/>
          <w:u w:val="none" w:color="auto"/>
          <w:lang w:eastAsia="zh-CN"/>
        </w:rPr>
        <w:t>六</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 xml:space="preserve"> 转移</w:t>
      </w:r>
      <w:r>
        <w:rPr>
          <w:rFonts w:hint="eastAsia" w:ascii="仿宋" w:hAnsi="仿宋" w:eastAsia="仿宋" w:cs="仿宋"/>
          <w:sz w:val="32"/>
          <w:szCs w:val="32"/>
          <w:u w:val="none" w:color="auto"/>
          <w:lang w:eastAsia="zh-CN"/>
        </w:rPr>
        <w:t>净收入</w:t>
      </w:r>
      <w:r>
        <w:rPr>
          <w:rFonts w:hint="eastAsia" w:ascii="仿宋" w:hAnsi="仿宋" w:eastAsia="仿宋" w:cs="仿宋"/>
          <w:sz w:val="32"/>
          <w:szCs w:val="32"/>
          <w:u w:val="none" w:color="auto"/>
        </w:rPr>
        <w:t>的认定：</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（一）</w:t>
      </w:r>
      <w:r>
        <w:rPr>
          <w:rFonts w:hint="eastAsia" w:ascii="仿宋" w:hAnsi="仿宋" w:eastAsia="仿宋" w:cs="仿宋"/>
          <w:sz w:val="32"/>
          <w:szCs w:val="32"/>
          <w:u w:val="none" w:color="auto"/>
          <w:lang w:eastAsia="zh-CN"/>
        </w:rPr>
        <w:t>养老金</w:t>
      </w:r>
      <w:r>
        <w:rPr>
          <w:rFonts w:hint="eastAsia" w:ascii="仿宋" w:hAnsi="仿宋" w:eastAsia="仿宋" w:cs="仿宋"/>
          <w:sz w:val="32"/>
          <w:szCs w:val="32"/>
          <w:u w:val="none" w:color="auto"/>
        </w:rPr>
        <w:t>、失业保险金、遗属补助金等由国家、单位、社会团体对居民通过金融部门社会化发放的，以金融部门上账金额为认定值。非社会化发放或发放现金的，由单位出具相关证明，并附前三个月发放花名单。</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（二）赡养费、抚养费、扶养费的认定：</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lang w:eastAsia="zh-CN"/>
        </w:rPr>
        <w:t>有</w:t>
      </w:r>
      <w:r>
        <w:rPr>
          <w:rFonts w:hint="eastAsia" w:ascii="仿宋" w:hAnsi="仿宋" w:eastAsia="仿宋" w:cs="仿宋"/>
          <w:sz w:val="32"/>
          <w:szCs w:val="32"/>
          <w:highlight w:val="none"/>
          <w:u w:val="none" w:color="auto"/>
        </w:rPr>
        <w:t>裁决</w:t>
      </w:r>
      <w:r>
        <w:rPr>
          <w:rFonts w:hint="eastAsia" w:ascii="仿宋" w:hAnsi="仿宋" w:eastAsia="仿宋" w:cs="仿宋"/>
          <w:sz w:val="32"/>
          <w:szCs w:val="32"/>
          <w:highlight w:val="none"/>
          <w:u w:val="none" w:color="auto"/>
          <w:lang w:eastAsia="zh-CN"/>
        </w:rPr>
        <w:t>、</w:t>
      </w:r>
      <w:r>
        <w:rPr>
          <w:rFonts w:hint="eastAsia" w:ascii="仿宋" w:hAnsi="仿宋" w:eastAsia="仿宋" w:cs="仿宋"/>
          <w:sz w:val="32"/>
          <w:szCs w:val="32"/>
          <w:highlight w:val="none"/>
          <w:u w:val="none" w:color="auto"/>
        </w:rPr>
        <w:t>判决</w:t>
      </w:r>
      <w:r>
        <w:rPr>
          <w:rFonts w:hint="eastAsia" w:ascii="仿宋" w:hAnsi="仿宋" w:eastAsia="仿宋" w:cs="仿宋"/>
          <w:sz w:val="32"/>
          <w:szCs w:val="32"/>
          <w:highlight w:val="none"/>
          <w:u w:val="none" w:color="auto"/>
          <w:lang w:eastAsia="zh-CN"/>
        </w:rPr>
        <w:t>、调解书等</w:t>
      </w:r>
      <w:r>
        <w:rPr>
          <w:rFonts w:hint="eastAsia" w:ascii="仿宋" w:hAnsi="仿宋" w:eastAsia="仿宋" w:cs="仿宋"/>
          <w:sz w:val="32"/>
          <w:szCs w:val="32"/>
          <w:highlight w:val="none"/>
          <w:u w:val="none" w:color="auto"/>
        </w:rPr>
        <w:t>法律文书的，按照法律文书所规定的数额计算。</w:t>
      </w:r>
      <w:r>
        <w:rPr>
          <w:rFonts w:hint="eastAsia" w:ascii="仿宋" w:hAnsi="仿宋" w:eastAsia="仿宋" w:cs="仿宋"/>
          <w:sz w:val="32"/>
          <w:szCs w:val="32"/>
          <w:highlight w:val="none"/>
          <w:u w:val="none" w:color="auto"/>
          <w:lang w:eastAsia="zh-CN"/>
        </w:rPr>
        <w:t>有下列情况的按照下列情况计算，无下列情况的赡养费、抚养费、扶养费按照每个法定人收入的</w:t>
      </w:r>
      <w:r>
        <w:rPr>
          <w:rFonts w:hint="eastAsia" w:ascii="仿宋" w:hAnsi="仿宋" w:eastAsia="仿宋" w:cs="仿宋"/>
          <w:sz w:val="32"/>
          <w:szCs w:val="32"/>
          <w:highlight w:val="none"/>
          <w:u w:val="none" w:color="auto"/>
          <w:lang w:val="en-US" w:eastAsia="zh-CN"/>
        </w:rPr>
        <w:t>8%计算。</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1、对于老年人的基本赡养费。付给父亲或母亲一方的赡养费＝赡养人收入×</w:t>
      </w:r>
      <w:r>
        <w:rPr>
          <w:rFonts w:hint="eastAsia" w:ascii="仿宋" w:hAnsi="仿宋" w:eastAsia="仿宋" w:cs="仿宋"/>
          <w:sz w:val="32"/>
          <w:szCs w:val="32"/>
          <w:highlight w:val="none"/>
          <w:u w:val="none" w:color="auto"/>
          <w:lang w:val="en-US" w:eastAsia="zh-CN"/>
        </w:rPr>
        <w:t>8</w:t>
      </w:r>
      <w:r>
        <w:rPr>
          <w:rFonts w:hint="eastAsia" w:ascii="仿宋" w:hAnsi="仿宋" w:eastAsia="仿宋" w:cs="仿宋"/>
          <w:sz w:val="32"/>
          <w:szCs w:val="32"/>
          <w:highlight w:val="none"/>
          <w:u w:val="none" w:color="auto"/>
        </w:rPr>
        <w:t>%</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u w:val="none" w:color="auto"/>
        </w:rPr>
        <w:t>2、对因生病或年老体弱生活不能自理而子女无法照料的，应将老年人的医疗费用、护理费用、住房费用、必要的精神消费支出和必要的保险金费用计算在赡养费内。付给父亲或母亲一方的赡养费＝</w:t>
      </w:r>
      <w:r>
        <w:rPr>
          <w:rFonts w:hint="eastAsia" w:ascii="仿宋" w:hAnsi="仿宋" w:eastAsia="仿宋" w:cs="仿宋"/>
          <w:sz w:val="32"/>
          <w:szCs w:val="32"/>
          <w:highlight w:val="none"/>
          <w:u w:val="none" w:color="auto"/>
        </w:rPr>
        <w:t>赡养人收入×</w:t>
      </w:r>
      <w:r>
        <w:rPr>
          <w:rFonts w:hint="eastAsia" w:ascii="仿宋" w:hAnsi="仿宋" w:eastAsia="仿宋" w:cs="仿宋"/>
          <w:sz w:val="32"/>
          <w:szCs w:val="32"/>
          <w:highlight w:val="none"/>
          <w:u w:val="none" w:color="auto"/>
          <w:lang w:val="en-US" w:eastAsia="zh-CN"/>
        </w:rPr>
        <w:t>2</w:t>
      </w:r>
      <w:r>
        <w:rPr>
          <w:rFonts w:hint="eastAsia" w:ascii="仿宋" w:hAnsi="仿宋" w:eastAsia="仿宋" w:cs="仿宋"/>
          <w:sz w:val="32"/>
          <w:szCs w:val="32"/>
          <w:highlight w:val="none"/>
          <w:u w:val="none" w:color="auto"/>
        </w:rPr>
        <w:t>0%</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3、父母申请低保认定时，所有子女应授权民政部门对其进行家庭经济状况核查，并按下列情况认定：</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（1）子女为行政事业单位或国有集体企业正式职工，付给父亲或母亲一方的赡养费＝月工资总额×</w:t>
      </w:r>
      <w:r>
        <w:rPr>
          <w:rFonts w:hint="eastAsia" w:ascii="仿宋" w:hAnsi="仿宋" w:eastAsia="仿宋" w:cs="仿宋"/>
          <w:sz w:val="32"/>
          <w:szCs w:val="32"/>
          <w:highlight w:val="none"/>
          <w:u w:val="none" w:color="auto"/>
          <w:lang w:val="en-US" w:eastAsia="zh-CN"/>
        </w:rPr>
        <w:t>8</w:t>
      </w:r>
      <w:r>
        <w:rPr>
          <w:rFonts w:hint="eastAsia" w:ascii="仿宋" w:hAnsi="仿宋" w:eastAsia="仿宋" w:cs="仿宋"/>
          <w:sz w:val="32"/>
          <w:szCs w:val="32"/>
          <w:highlight w:val="none"/>
          <w:u w:val="none" w:color="auto"/>
        </w:rPr>
        <w:t>%。其中：在行政事业单位或国有企业上班的，月工资核定基数应不低于3000元；在其他企业有长期稳定工资收入的,月工资核定基数应不低于2000元</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（2）从事工商个体户经营或合作社经营的子女，注册资金在1万元以上，付给父亲或母亲一方的月赡养费，按注册资金3%核定</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（3）子女有正在使用大型农机具（打草机）或拥有四轮以上用于生产生活的农用车，根据出厂日期（可参照行驶证上的记录），按出厂价逐年折旧后，按目前价值的2%核算付给父亲或母亲一方的年赡养费</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（4）子女从事其他行业的，参照上述类似标准核定赡养费。无参考标准的，按以下标准认定：</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居住在农村牧区从事农业生产经营或牧区无畜户的子女，付给父亲或母亲一方的年赡养费＝个人劳动力系数×上年度本地区农牧民人均</w:t>
      </w:r>
      <w:r>
        <w:rPr>
          <w:rFonts w:hint="eastAsia" w:ascii="仿宋" w:hAnsi="仿宋" w:eastAsia="仿宋" w:cs="仿宋"/>
          <w:sz w:val="32"/>
          <w:szCs w:val="32"/>
          <w:highlight w:val="none"/>
          <w:u w:val="none" w:color="auto"/>
          <w:lang w:eastAsia="zh-CN"/>
        </w:rPr>
        <w:t>可支配收入</w:t>
      </w:r>
      <w:r>
        <w:rPr>
          <w:rFonts w:hint="eastAsia" w:ascii="仿宋" w:hAnsi="仿宋" w:eastAsia="仿宋" w:cs="仿宋"/>
          <w:sz w:val="32"/>
          <w:szCs w:val="32"/>
          <w:highlight w:val="none"/>
          <w:u w:val="none" w:color="auto"/>
        </w:rPr>
        <w:t>×</w:t>
      </w:r>
      <w:r>
        <w:rPr>
          <w:rFonts w:hint="eastAsia" w:ascii="仿宋" w:hAnsi="仿宋" w:eastAsia="仿宋" w:cs="仿宋"/>
          <w:sz w:val="32"/>
          <w:szCs w:val="32"/>
          <w:highlight w:val="none"/>
          <w:u w:val="none" w:color="auto"/>
          <w:lang w:val="en-US" w:eastAsia="zh-CN"/>
        </w:rPr>
        <w:t>8</w:t>
      </w:r>
      <w:r>
        <w:rPr>
          <w:rFonts w:hint="eastAsia" w:ascii="仿宋" w:hAnsi="仿宋" w:eastAsia="仿宋" w:cs="仿宋"/>
          <w:sz w:val="32"/>
          <w:szCs w:val="32"/>
          <w:highlight w:val="none"/>
          <w:u w:val="none" w:color="auto"/>
        </w:rPr>
        <w:t>%</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无稳定工作收入的务工子女，付给父母一方的年赡养费＝个人劳动力系数×本年度打工地区月最低工资标准×8个月×</w:t>
      </w:r>
      <w:r>
        <w:rPr>
          <w:rFonts w:hint="eastAsia" w:ascii="仿宋" w:hAnsi="仿宋" w:eastAsia="仿宋" w:cs="仿宋"/>
          <w:sz w:val="32"/>
          <w:szCs w:val="32"/>
          <w:highlight w:val="none"/>
          <w:u w:val="none" w:color="auto"/>
          <w:lang w:val="en-US" w:eastAsia="zh-CN"/>
        </w:rPr>
        <w:t>8</w:t>
      </w:r>
      <w:r>
        <w:rPr>
          <w:rFonts w:hint="eastAsia" w:ascii="仿宋" w:hAnsi="仿宋" w:eastAsia="仿宋" w:cs="仿宋"/>
          <w:sz w:val="32"/>
          <w:szCs w:val="32"/>
          <w:highlight w:val="none"/>
          <w:u w:val="none" w:color="auto"/>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（5）同一个子女，上述收入项目重复时，应累计计算收入和赡养费。实际给付额高于上述计算标准的，按实际给付额计算;实际给付额低于上述计算标准的，按上述计算标准计算</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（6）有赡养责任的子女，拥有</w:t>
      </w:r>
      <w:r>
        <w:rPr>
          <w:rFonts w:hint="eastAsia" w:ascii="仿宋" w:hAnsi="仿宋" w:eastAsia="仿宋" w:cs="仿宋"/>
          <w:sz w:val="32"/>
          <w:szCs w:val="32"/>
          <w:highlight w:val="none"/>
          <w:u w:val="none" w:color="auto"/>
          <w:lang w:eastAsia="zh-CN"/>
        </w:rPr>
        <w:t>或</w:t>
      </w:r>
      <w:r>
        <w:rPr>
          <w:rFonts w:hint="eastAsia" w:ascii="仿宋" w:hAnsi="仿宋" w:eastAsia="仿宋" w:cs="仿宋"/>
          <w:sz w:val="32"/>
          <w:szCs w:val="32"/>
          <w:highlight w:val="none"/>
          <w:u w:val="none" w:color="auto"/>
        </w:rPr>
        <w:t>正在使用家庭小轿车、拥有10万元（含）以上银行存款、证券等资产，或拥有两处以上房产并超出当地人均住房面积（人均最高不超过35m</w:t>
      </w:r>
      <w:r>
        <w:rPr>
          <w:rFonts w:hint="eastAsia" w:ascii="仿宋" w:hAnsi="仿宋" w:eastAsia="仿宋" w:cs="仿宋"/>
          <w:sz w:val="32"/>
          <w:szCs w:val="32"/>
          <w:highlight w:val="none"/>
          <w:u w:val="none" w:color="auto"/>
          <w:vertAlign w:val="superscript"/>
        </w:rPr>
        <w:t>2</w:t>
      </w:r>
      <w:r>
        <w:rPr>
          <w:rFonts w:hint="eastAsia" w:ascii="仿宋" w:hAnsi="仿宋" w:eastAsia="仿宋" w:cs="仿宋"/>
          <w:sz w:val="32"/>
          <w:szCs w:val="32"/>
          <w:highlight w:val="none"/>
          <w:u w:val="none" w:color="auto"/>
        </w:rPr>
        <w:t>）的，有责任按照当地低保标准给付其父母赡养费用</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4、对于离异家庭子女抚养的费用，法律文书中有明确的，按法律文书执行。无法律文书的，</w:t>
      </w:r>
      <w:r>
        <w:rPr>
          <w:rFonts w:hint="eastAsia" w:ascii="仿宋" w:hAnsi="仿宋" w:eastAsia="仿宋" w:cs="仿宋"/>
          <w:sz w:val="32"/>
          <w:szCs w:val="32"/>
          <w:highlight w:val="none"/>
          <w:u w:val="none" w:color="auto"/>
          <w:lang w:eastAsia="zh-CN"/>
        </w:rPr>
        <w:t>抚养费按其个人月总收入的20%给付；</w:t>
      </w:r>
      <w:r>
        <w:rPr>
          <w:rFonts w:hint="eastAsia" w:ascii="仿宋" w:hAnsi="仿宋" w:eastAsia="仿宋" w:cs="仿宋"/>
          <w:sz w:val="32"/>
          <w:szCs w:val="32"/>
          <w:highlight w:val="none"/>
          <w:u w:val="none" w:color="auto"/>
        </w:rPr>
        <w:t>负担两个以上子女</w:t>
      </w:r>
      <w:r>
        <w:rPr>
          <w:rFonts w:hint="eastAsia" w:ascii="仿宋" w:hAnsi="仿宋" w:eastAsia="仿宋" w:cs="仿宋"/>
          <w:sz w:val="32"/>
          <w:szCs w:val="32"/>
          <w:highlight w:val="none"/>
          <w:u w:val="none" w:color="auto"/>
          <w:lang w:eastAsia="zh-CN"/>
        </w:rPr>
        <w:t>抚养</w:t>
      </w:r>
      <w:r>
        <w:rPr>
          <w:rFonts w:hint="eastAsia" w:ascii="仿宋" w:hAnsi="仿宋" w:eastAsia="仿宋" w:cs="仿宋"/>
          <w:sz w:val="32"/>
          <w:szCs w:val="32"/>
          <w:highlight w:val="none"/>
          <w:u w:val="none" w:color="auto"/>
        </w:rPr>
        <w:t>费的，比例可适当提高，但一般不得超过月总收入的50%。对于已成年但生活不能自理</w:t>
      </w:r>
      <w:r>
        <w:rPr>
          <w:rFonts w:hint="eastAsia" w:ascii="仿宋" w:hAnsi="仿宋" w:eastAsia="仿宋" w:cs="仿宋"/>
          <w:sz w:val="32"/>
          <w:szCs w:val="32"/>
          <w:highlight w:val="none"/>
          <w:u w:val="none" w:color="auto"/>
          <w:lang w:eastAsia="zh-CN"/>
        </w:rPr>
        <w:t>、劳动力系数为</w:t>
      </w:r>
      <w:r>
        <w:rPr>
          <w:rFonts w:hint="eastAsia" w:ascii="仿宋" w:hAnsi="仿宋" w:eastAsia="仿宋" w:cs="仿宋"/>
          <w:sz w:val="32"/>
          <w:szCs w:val="32"/>
          <w:highlight w:val="none"/>
          <w:u w:val="none" w:color="auto"/>
          <w:lang w:val="en-US" w:eastAsia="zh-CN"/>
        </w:rPr>
        <w:t>0的</w:t>
      </w:r>
      <w:r>
        <w:rPr>
          <w:rFonts w:hint="eastAsia" w:ascii="仿宋" w:hAnsi="仿宋" w:eastAsia="仿宋" w:cs="仿宋"/>
          <w:sz w:val="32"/>
          <w:szCs w:val="32"/>
          <w:highlight w:val="none"/>
          <w:u w:val="none" w:color="auto"/>
        </w:rPr>
        <w:t>残疾子女的抚养费参照此标准执行。</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（三）父母或子女有下列情况，可不核定或少核定赡养费、抚养费：</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1、父母或子女目前享受低保的；</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2、父母或子女家庭的人均月收入高于最低生活保障标准但低于最低生活保障标准的1.5倍时，视为有部分赡养、扶养能力，按应付赡养费、抚养费的50%计算；</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3、父母或子女长期共同生活的家庭成员中目前有患本办法规定的重特大疾病的；</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4、正在服役的现役军人</w:t>
      </w:r>
      <w:r>
        <w:rPr>
          <w:rFonts w:hint="eastAsia" w:ascii="仿宋" w:hAnsi="仿宋" w:eastAsia="仿宋" w:cs="仿宋"/>
          <w:sz w:val="32"/>
          <w:szCs w:val="32"/>
          <w:highlight w:val="none"/>
          <w:u w:val="none" w:color="auto"/>
          <w:lang w:eastAsia="zh-CN"/>
        </w:rPr>
        <w:t>（指两年义务兵）</w:t>
      </w:r>
      <w:r>
        <w:rPr>
          <w:rFonts w:hint="eastAsia" w:ascii="仿宋" w:hAnsi="仿宋" w:eastAsia="仿宋" w:cs="仿宋"/>
          <w:sz w:val="32"/>
          <w:szCs w:val="32"/>
          <w:highlight w:val="none"/>
          <w:u w:val="none" w:color="auto"/>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5、父母或子女是连续三年以上（含三年）脱离家庭独立生活的宗教教职人员；</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6、父母或子女在监狱内服刑的</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lang w:val="en-US" w:eastAsia="zh-CN"/>
        </w:rPr>
        <w:t>7、</w:t>
      </w:r>
      <w:r>
        <w:rPr>
          <w:rFonts w:hint="eastAsia" w:ascii="仿宋" w:hAnsi="仿宋" w:eastAsia="仿宋" w:cs="仿宋"/>
          <w:sz w:val="32"/>
          <w:szCs w:val="32"/>
          <w:highlight w:val="none"/>
          <w:u w:val="none" w:color="auto"/>
        </w:rPr>
        <w:t>父母双方月收入在当地月低保标准10倍以内，且父母年龄有在70周岁以上的（含70周岁），达到年龄一方的抚养费用按其收入的1%计算</w:t>
      </w:r>
      <w:r>
        <w:rPr>
          <w:rFonts w:hint="eastAsia" w:ascii="仿宋" w:hAnsi="仿宋" w:eastAsia="仿宋" w:cs="仿宋"/>
          <w:sz w:val="32"/>
          <w:szCs w:val="32"/>
          <w:highlight w:val="none"/>
          <w:u w:val="none" w:color="auto"/>
          <w:lang w:eastAsia="zh-CN"/>
        </w:rPr>
        <w:t>；</w:t>
      </w:r>
    </w:p>
    <w:p>
      <w:pPr>
        <w:ind w:firstLine="720"/>
        <w:rPr>
          <w:rFonts w:hint="eastAsia" w:ascii="仿宋" w:hAnsi="仿宋" w:eastAsia="仿宋" w:cs="仿宋"/>
          <w:sz w:val="32"/>
          <w:szCs w:val="32"/>
          <w:highlight w:val="none"/>
          <w:u w:val="none" w:color="auto"/>
          <w:lang w:val="en-US" w:eastAsia="zh-CN"/>
        </w:rPr>
      </w:pPr>
      <w:r>
        <w:rPr>
          <w:rFonts w:hint="eastAsia" w:ascii="仿宋" w:hAnsi="仿宋" w:eastAsia="仿宋" w:cs="仿宋"/>
          <w:sz w:val="32"/>
          <w:szCs w:val="32"/>
          <w:highlight w:val="none"/>
          <w:u w:val="none" w:color="auto"/>
          <w:lang w:val="en-US" w:eastAsia="zh-CN"/>
        </w:rPr>
        <w:t>8、</w:t>
      </w:r>
      <w:r>
        <w:rPr>
          <w:rFonts w:hint="eastAsia" w:ascii="仿宋" w:hAnsi="仿宋" w:eastAsia="仿宋" w:cs="仿宋"/>
          <w:sz w:val="32"/>
          <w:szCs w:val="32"/>
          <w:highlight w:val="none"/>
          <w:u w:val="none" w:color="auto"/>
        </w:rPr>
        <w:t>子女家庭月收入在当地月低保标准10倍以内，且子女为60周岁以上的，子女赡养费按1%计算。</w:t>
      </w:r>
      <w:r>
        <w:rPr>
          <w:rFonts w:hint="eastAsia" w:ascii="仿宋" w:hAnsi="仿宋" w:eastAsia="仿宋" w:cs="仿宋"/>
          <w:sz w:val="32"/>
          <w:szCs w:val="32"/>
          <w:highlight w:val="none"/>
          <w:u w:val="none" w:color="auto"/>
          <w:lang w:val="en-US" w:eastAsia="zh-CN"/>
        </w:rPr>
        <w:t xml:space="preserve"> ；        </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lang w:val="en-US" w:eastAsia="zh-CN"/>
        </w:rPr>
        <w:t>9、</w:t>
      </w:r>
      <w:r>
        <w:rPr>
          <w:rFonts w:hint="eastAsia" w:ascii="仿宋" w:hAnsi="仿宋" w:eastAsia="仿宋" w:cs="仿宋"/>
          <w:sz w:val="32"/>
          <w:szCs w:val="32"/>
          <w:highlight w:val="none"/>
          <w:u w:val="none" w:color="auto"/>
        </w:rPr>
        <w:t>未婚大学生毕业后未就业期间（最长1年）不计算赡养费。</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（四）赔偿收入的认定：</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因交通事故、刑事被害、民事损害等原因有赔偿收入的，按照法律文书所列用于补偿其生活费用的部分，认定为其收入。</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（五）接受遗产收入、接受捐赠（赠送）收入的认定</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由公证部门公证过的遗产、捐赠，按公证书认定值核定。无公证的遗产、捐赠等，根据评估值确认。</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第二十七条  收入扣除。家庭成员所取得的下列收入不计入家庭收入：</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（一）优抚对象按照国家规定享受的抚恤金、补助金；义务兵家庭领取的优待金；自主择业的退役士兵领取的地方经济补助金；灾民根据受灾情况领取的救灾款物；临时救助金等；</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（二）由政府及相关部门、单位对工作、学习优秀者或见义勇为积极分子颁发的非报酬性奖励金；</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（三）因劳动合同解除或者终止，劳动者依照国家法律法规规定所获得的经济补偿金中缴纳各种社会保险的部</w:t>
      </w:r>
      <w:r>
        <w:rPr>
          <w:rFonts w:hint="eastAsia" w:ascii="仿宋" w:hAnsi="仿宋" w:eastAsia="仿宋" w:cs="仿宋"/>
          <w:sz w:val="32"/>
          <w:szCs w:val="32"/>
          <w:u w:val="none" w:color="auto"/>
          <w:lang w:eastAsia="zh-CN"/>
        </w:rPr>
        <w:t>分；</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（四）职工因工伤依法享受的一次性伤残补助金、工伤医疗补助金和伤残就业补助金；</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（五）高龄老年人享受的高龄老人补贴；</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（六）计划生育奖励金、补助金；</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（七）残联发放的残疾人生活困难补助费、重度护理补贴以及其他临时性救助；</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（八）非共同生活的非法定赡养（抚养）人给付的赡养（抚养）费；</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（九）企业特殊工种营养补助费；高温清凉补助费；</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（十）政府或单位给予退休人员的节日慰问金；</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（十一）灵活就业补助和社会保险费补贴；</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（十二）按照《住房拆迁协议》规定所获得的搬家补助</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、临时安置补助费；</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（十三）丧葬费和一次性抚恤金；</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（十四）人身伤害赔偿中生活费以外的部分；</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（十五）“十四五”期间，城乡居民基本养老保险基础养老金暂不计入家庭收入</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（十六）当地人民政府规定的其他特殊收入。</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第二十八条  家庭必需性支出的扣减</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我市将有下列情况的家庭支出列入必需性支出范围，从家庭核算后的收入中扣减。</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（一）申请时间前12个月内，参加基本医疗保险并已报销，个人实际自付的医药费；</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（二）在校学生的学习和生活费用作为家庭必需性支出，按如下标准扣减：</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1、在校高中生每年按3600元扣减家庭核算收入；</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2、在校大学生每年按6000元扣减家庭核算收入。</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（三）已报销的住院医药费用依据医疗保险部门医药费报销单认定。报销单中个人累计自付部分应扣除民政医疗救助或其他部门再次报销和救助的金额，个人实际自付部分的医药费作为家庭必需性支出数额；</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（四）有第三方责任人的交通事故、刑事案件和吸毒、自残等医疗保险部门未报销的医药费以及患病已治愈的家庭成员的医药费不列入家庭必需性支出范围；</w:t>
      </w:r>
    </w:p>
    <w:p>
      <w:pPr>
        <w:ind w:firstLine="640" w:firstLineChars="200"/>
        <w:jc w:val="left"/>
        <w:rPr>
          <w:rFonts w:hint="eastAsia" w:ascii="仿宋" w:hAnsi="仿宋" w:eastAsia="仿宋" w:cs="仿宋"/>
          <w:color w:val="auto"/>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重特大疾病因特殊原因不能报销医药费的，需提供旗县区认定的医疗机构治疗的病历（复印件加盖公章）、诊断（或检查报告）及医药费原件，按医药费总额×50%作为家庭必需性支出数额；</w:t>
      </w:r>
    </w:p>
    <w:p>
      <w:pPr>
        <w:ind w:firstLine="640" w:firstLineChars="200"/>
        <w:jc w:val="left"/>
        <w:rPr>
          <w:rFonts w:hint="eastAsia" w:ascii="仿宋" w:hAnsi="仿宋" w:eastAsia="仿宋" w:cs="仿宋"/>
          <w:sz w:val="32"/>
          <w:szCs w:val="32"/>
          <w:highlight w:val="none"/>
          <w:u w:val="none" w:color="auto"/>
          <w:vertAlign w:val="baseline"/>
          <w:lang w:eastAsia="zh-CN"/>
        </w:rPr>
      </w:pPr>
      <w:r>
        <w:rPr>
          <w:rFonts w:hint="eastAsia" w:ascii="仿宋" w:hAnsi="仿宋" w:eastAsia="仿宋" w:cs="仿宋"/>
          <w:color w:val="auto"/>
          <w:sz w:val="32"/>
          <w:szCs w:val="32"/>
          <w:highlight w:val="none"/>
          <w:u w:val="none" w:color="auto"/>
          <w:vertAlign w:val="baseline"/>
          <w:lang w:eastAsia="zh-CN"/>
        </w:rPr>
        <w:t>（五）</w:t>
      </w:r>
      <w:r>
        <w:rPr>
          <w:rFonts w:hint="eastAsia" w:ascii="仿宋" w:hAnsi="仿宋" w:eastAsia="仿宋" w:cs="仿宋"/>
          <w:sz w:val="32"/>
          <w:szCs w:val="32"/>
          <w:highlight w:val="none"/>
          <w:u w:val="none" w:color="auto"/>
          <w:vertAlign w:val="baseline"/>
          <w:lang w:eastAsia="zh-CN"/>
        </w:rPr>
        <w:t>在核算家庭必须性支出的扣减项目时，不能出具正规医疗票据的慢性疾病和重病患者，可参照《包头市人民政府办公厅关于印发〈包头市居民基本医疗保险实施办法〉配套文件的通知》（包府办发〔2016〕130号）中附件1“包头市门诊特殊慢性病待遇标准汇总表”，附件3“靶向药物治疗用药品种、价格、年度最高支付限额、药量明细”，附件5“慢性髓性（粒细胞）白血病恶性肿瘤靶向药物（特殊药品）报销标准”等规定，测算其自负费用，并据此扣减医药费用；</w:t>
      </w:r>
    </w:p>
    <w:p>
      <w:pPr>
        <w:spacing w:line="600" w:lineRule="exact"/>
        <w:ind w:firstLine="300" w:firstLineChars="100"/>
        <w:rPr>
          <w:rFonts w:hint="eastAsia" w:ascii="仿宋" w:hAnsi="仿宋" w:eastAsia="仿宋" w:cs="仿宋"/>
          <w:sz w:val="32"/>
          <w:szCs w:val="32"/>
          <w:u w:val="none" w:color="auto"/>
          <w:vertAlign w:val="baseline"/>
          <w:lang w:eastAsia="zh-CN"/>
        </w:rPr>
      </w:pPr>
      <w:r>
        <w:rPr>
          <w:rFonts w:hint="eastAsia" w:ascii="仿宋" w:hAnsi="仿宋" w:eastAsia="仿宋" w:cs="仿宋"/>
          <w:sz w:val="30"/>
          <w:szCs w:val="30"/>
          <w:u w:val="none" w:color="auto"/>
        </w:rPr>
        <w:t>（</w:t>
      </w:r>
      <w:r>
        <w:rPr>
          <w:rFonts w:hint="eastAsia" w:ascii="仿宋" w:hAnsi="仿宋" w:eastAsia="仿宋" w:cs="仿宋"/>
          <w:sz w:val="30"/>
          <w:szCs w:val="30"/>
          <w:u w:val="none" w:color="auto"/>
          <w:lang w:eastAsia="zh-CN"/>
        </w:rPr>
        <w:t>六</w:t>
      </w:r>
      <w:r>
        <w:rPr>
          <w:rFonts w:hint="eastAsia" w:ascii="仿宋" w:hAnsi="仿宋" w:eastAsia="仿宋" w:cs="仿宋"/>
          <w:sz w:val="30"/>
          <w:szCs w:val="30"/>
          <w:u w:val="none" w:color="auto"/>
        </w:rPr>
        <w:t>）</w:t>
      </w:r>
      <w:r>
        <w:rPr>
          <w:rFonts w:hint="eastAsia" w:ascii="仿宋" w:hAnsi="仿宋" w:eastAsia="仿宋" w:cs="仿宋"/>
          <w:sz w:val="32"/>
          <w:szCs w:val="32"/>
          <w:u w:val="none" w:color="auto"/>
          <w:vertAlign w:val="baseline"/>
          <w:lang w:eastAsia="zh-CN"/>
        </w:rPr>
        <w:t>每月可抵扣家庭必需性支出数＝（申请时间前12个月内自付医疗费用总和＋学生教育费用抵扣）÷12。</w:t>
      </w:r>
    </w:p>
    <w:p>
      <w:pPr>
        <w:spacing w:line="600" w:lineRule="exact"/>
        <w:ind w:firstLine="2560" w:firstLineChars="800"/>
        <w:rPr>
          <w:rFonts w:hint="eastAsia" w:ascii="仿宋" w:hAnsi="仿宋" w:eastAsia="仿宋" w:cs="仿宋"/>
          <w:sz w:val="32"/>
          <w:szCs w:val="32"/>
          <w:u w:val="none" w:color="auto"/>
        </w:rPr>
      </w:pPr>
      <w:r>
        <w:rPr>
          <w:rFonts w:hint="eastAsia" w:ascii="仿宋" w:hAnsi="仿宋" w:eastAsia="仿宋" w:cs="仿宋"/>
          <w:sz w:val="32"/>
          <w:szCs w:val="32"/>
          <w:u w:val="none" w:color="auto"/>
        </w:rPr>
        <w:t>第五章  家庭财产</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第二十九条  家庭财产主要包括：</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（一）银行存款和有价证券，其中包括股票、基金、债券及其他资本投资；</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（二）机动车辆（残疾人功能性补偿代步机动车辆除外）、船舶；</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（三）大件家电；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（四）金银饰品；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（五）房屋；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（六）承包经营性土地、林地、水域、荒滩等；</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（七）债权</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（八）其他财产。</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第三十条  低保家庭财产认定标准按金融财产、动产和不动产分别确定：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（一）低保家庭成员人均拥有的金融财产额度上限，按包头市城乡居民低保</w:t>
      </w:r>
      <w:r>
        <w:rPr>
          <w:rFonts w:hint="eastAsia" w:ascii="仿宋" w:hAnsi="仿宋" w:eastAsia="仿宋" w:cs="仿宋"/>
          <w:sz w:val="32"/>
          <w:szCs w:val="32"/>
          <w:highlight w:val="none"/>
          <w:u w:val="none" w:color="auto"/>
          <w:vertAlign w:val="baseline"/>
          <w:lang w:eastAsia="zh-CN"/>
        </w:rPr>
        <w:t>月</w:t>
      </w:r>
      <w:r>
        <w:rPr>
          <w:rFonts w:hint="eastAsia" w:ascii="仿宋" w:hAnsi="仿宋" w:eastAsia="仿宋" w:cs="仿宋"/>
          <w:sz w:val="32"/>
          <w:szCs w:val="32"/>
          <w:u w:val="none" w:color="auto"/>
          <w:vertAlign w:val="baseline"/>
          <w:lang w:eastAsia="zh-CN"/>
        </w:rPr>
        <w:t>标准的12倍确定；</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（二）</w:t>
      </w:r>
      <w:r>
        <w:rPr>
          <w:rFonts w:hint="eastAsia" w:ascii="仿宋" w:hAnsi="仿宋" w:eastAsia="仿宋" w:cs="仿宋"/>
          <w:sz w:val="32"/>
          <w:szCs w:val="32"/>
          <w:highlight w:val="none"/>
          <w:u w:val="none" w:color="auto"/>
          <w:vertAlign w:val="baseline"/>
          <w:lang w:eastAsia="zh-CN"/>
        </w:rPr>
        <w:t>低保家庭成员不准拥有或经常使用车辆（残疾人功能性补偿代步机动车辆、农业自用车、摩托车、电动车等建议价值不超过当地低保月标准的6倍，具体由各旗县区、稀土高新区根据地区情况自定标准）。家</w:t>
      </w:r>
      <w:r>
        <w:rPr>
          <w:rFonts w:hint="eastAsia" w:ascii="仿宋" w:hAnsi="仿宋" w:eastAsia="仿宋" w:cs="仿宋"/>
          <w:sz w:val="32"/>
          <w:szCs w:val="32"/>
          <w:u w:val="none" w:color="auto"/>
          <w:vertAlign w:val="baseline"/>
          <w:lang w:eastAsia="zh-CN"/>
        </w:rPr>
        <w:t>庭不准拥有超标准的大件家用电器（具体由各旗县区、稀土高新区根据地区生活情况具体规定）。家庭的其他动产如金银饰品等一律折算成收入计入家庭金融财产；</w:t>
      </w:r>
    </w:p>
    <w:p>
      <w:pPr>
        <w:ind w:firstLine="640" w:firstLineChars="200"/>
        <w:jc w:val="left"/>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三）低保家庭中不许拥有、租赁用于工业、商业、服务业等经营性的不动产（包括房产、土地、林地、水域、荒滩等）。城乡一体化地区农业户籍家庭拥有上述不动产用于农业生产生活的，按市场标准将其农业成果折算成收入计入家庭金融财产；</w:t>
      </w:r>
    </w:p>
    <w:p>
      <w:pPr>
        <w:ind w:firstLine="640" w:firstLineChars="200"/>
        <w:rPr>
          <w:rFonts w:hint="eastAsia" w:ascii="仿宋" w:hAnsi="仿宋" w:eastAsia="仿宋" w:cs="仿宋"/>
          <w:sz w:val="32"/>
          <w:szCs w:val="32"/>
          <w:u w:val="none" w:color="auto"/>
          <w:vertAlign w:val="baseline"/>
          <w:lang w:eastAsia="zh-CN"/>
        </w:rPr>
      </w:pPr>
      <w:r>
        <w:rPr>
          <w:rFonts w:hint="eastAsia" w:ascii="仿宋" w:hAnsi="仿宋" w:eastAsia="仿宋" w:cs="仿宋"/>
          <w:sz w:val="32"/>
          <w:szCs w:val="32"/>
          <w:u w:val="none" w:color="auto"/>
          <w:vertAlign w:val="baseline"/>
          <w:lang w:eastAsia="zh-CN"/>
        </w:rPr>
        <w:t>（四）</w:t>
      </w:r>
      <w:r>
        <w:rPr>
          <w:rFonts w:hint="eastAsia" w:ascii="仿宋" w:hAnsi="仿宋" w:eastAsia="仿宋" w:cs="仿宋"/>
          <w:sz w:val="32"/>
          <w:szCs w:val="32"/>
          <w:highlight w:val="none"/>
          <w:u w:val="none" w:color="auto"/>
        </w:rPr>
        <w:t>家庭只有1套非商用住宅，建筑面积100平方米以下</w:t>
      </w:r>
      <w:r>
        <w:rPr>
          <w:rFonts w:hint="eastAsia" w:ascii="仿宋" w:hAnsi="仿宋" w:eastAsia="仿宋" w:cs="仿宋"/>
          <w:sz w:val="32"/>
          <w:szCs w:val="32"/>
          <w:highlight w:val="none"/>
          <w:u w:val="none" w:color="auto"/>
          <w:lang w:eastAsia="zh-CN"/>
        </w:rPr>
        <w:t>（农村宅基地不限建筑面积）</w:t>
      </w:r>
      <w:r>
        <w:rPr>
          <w:rFonts w:hint="eastAsia" w:ascii="仿宋" w:hAnsi="仿宋" w:eastAsia="仿宋" w:cs="仿宋"/>
          <w:sz w:val="32"/>
          <w:szCs w:val="32"/>
          <w:highlight w:val="none"/>
          <w:u w:val="none" w:color="auto"/>
        </w:rPr>
        <w:t>，且购置5年以上的</w:t>
      </w:r>
      <w:r>
        <w:rPr>
          <w:rFonts w:hint="eastAsia" w:ascii="仿宋" w:hAnsi="仿宋" w:eastAsia="仿宋" w:cs="仿宋"/>
          <w:sz w:val="32"/>
          <w:szCs w:val="32"/>
          <w:highlight w:val="none"/>
          <w:u w:val="none" w:color="auto"/>
          <w:lang w:eastAsia="zh-CN"/>
        </w:rPr>
        <w:t>（</w:t>
      </w:r>
      <w:r>
        <w:rPr>
          <w:rFonts w:hint="eastAsia" w:ascii="仿宋" w:hAnsi="仿宋" w:eastAsia="仿宋" w:cs="仿宋"/>
          <w:sz w:val="32"/>
          <w:szCs w:val="32"/>
          <w:highlight w:val="none"/>
          <w:u w:val="none" w:color="auto"/>
        </w:rPr>
        <w:t>对因拆迁、家庭变故等原因重新购置房屋的，不限购置年限</w:t>
      </w:r>
      <w:r>
        <w:rPr>
          <w:rFonts w:hint="eastAsia" w:ascii="仿宋" w:hAnsi="仿宋" w:eastAsia="仿宋" w:cs="仿宋"/>
          <w:sz w:val="32"/>
          <w:szCs w:val="32"/>
          <w:highlight w:val="none"/>
          <w:u w:val="none" w:color="auto"/>
          <w:lang w:eastAsia="zh-CN"/>
        </w:rPr>
        <w:t>），</w:t>
      </w:r>
      <w:r>
        <w:rPr>
          <w:rFonts w:hint="eastAsia" w:ascii="仿宋" w:hAnsi="仿宋" w:eastAsia="仿宋" w:cs="仿宋"/>
          <w:sz w:val="32"/>
          <w:szCs w:val="32"/>
          <w:u w:val="none" w:color="auto"/>
          <w:vertAlign w:val="baseline"/>
          <w:lang w:eastAsia="zh-CN"/>
        </w:rPr>
        <w:t>3人以上（不含3人）户按家庭人均</w:t>
      </w:r>
      <w:r>
        <w:rPr>
          <w:rFonts w:hint="eastAsia" w:ascii="仿宋" w:hAnsi="仿宋" w:eastAsia="仿宋" w:cs="仿宋"/>
          <w:sz w:val="32"/>
          <w:szCs w:val="32"/>
          <w:u w:val="none" w:color="auto"/>
          <w:vertAlign w:val="baseline"/>
          <w:lang w:val="en-US" w:eastAsia="zh-CN"/>
        </w:rPr>
        <w:t xml:space="preserve"> </w:t>
      </w:r>
      <w:r>
        <w:rPr>
          <w:rFonts w:hint="eastAsia" w:ascii="仿宋" w:hAnsi="仿宋" w:eastAsia="仿宋" w:cs="仿宋"/>
          <w:sz w:val="32"/>
          <w:szCs w:val="32"/>
          <w:u w:val="none" w:color="auto"/>
          <w:vertAlign w:val="baseline"/>
          <w:lang w:eastAsia="zh-CN"/>
        </w:rPr>
        <w:t>住房建筑面积25平方米为上限确定，其中属于高层、小高层的自有住房和单套住房建筑面积上限均增加10平方米。但家庭成员拥有或使用的尚未办理房产过户登记的住房，按家庭自有住房核定。</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第三十一条  低保家庭投资的认定标准：</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（一）家庭成员以土地、房屋、现金、技术等入股参与经营活动的，根据其占入股企业、社会组织的股权比例和其生产活动情况核定其家庭收入；</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（二）低保家庭所有成员从事经营活动的工商注册或合作社注册资金数额不得超过1万元；</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（三）低保家庭成员从事经营活动没有工商或合作社注册记录的，但有经常使用雇工从事经营活动的，按注册资金数额超过1万元认定。</w:t>
      </w:r>
    </w:p>
    <w:p>
      <w:pPr>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第六章  家庭经济状况调查</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第三十二条  家庭经济状况调查的范围包括申请人、申请家庭成员及其法定赡（抚、扶）养人拥有的全部可支配收入和家庭财产等情况。</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第三十三条  申请人及其家庭成员、法定赡（抚、扶）养人必须履行以下义务：</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（一）按规定提交相关材料；</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（二）书面声明家庭收入和财产状况，并签字确认；</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（三）履行授权核查家庭经济状况的相关手续；</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（四）承诺所提供的信息真实、完整；</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（五）承诺个人信用及行为准则符合要求；</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（六）履行授权随时入户调查、日常监督和家庭情况公示的相关手续。</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第三十四条  经家庭经济状况信息核对，对符合条件的低保申请，苏木、乡镇人民政府（街道办事处）应当依程序开展入户调查。不符合条件的，苏木、乡镇人民政府（街道办事处）应当书面通知申请人并说明理由。</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第三十五条  苏木、乡镇人民政府（街道办事处）应当自受理低保申请之日起10个工作日内，在嘎查、村（居）民委员会协助下，组织驻村干部、社区低保专干等工作人员对申请人家庭及其法定赡（抚、扶）养人经济状况和实际生活情况逐一进行调查核实。每组调查人员不得少于2人。</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第三十六条  调查申请人家庭经济状况和实际生活情况，可以采取以下方式：</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信息核对。苏木、乡镇人民政府（街道办事处）通过各地区民政部门与公安、人社、房管、城建、市场监管、金融、税务等部门，对低保申请家庭及其法定赡（抚、扶）养人的户籍、车辆、住房、社会保险、养老金、存款、证券、个体经营、住房公积金等收入和财产信息进行核对，并根据信息核对情况，对申请人家庭经济状况声明的真实性和完整性提出意见</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入户调查。调查人员到申请人及其法定赡（抚、扶）养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（三）邻里访问。调查人员到申请人及其法定赡（抚、扶）养人所在村（居）委员会和社区，走访了解其家庭收入、财产和实际生活状况</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（四）信函索证。调查人员以信函方式向相关单位和部门索取有关证明材料</w:t>
      </w:r>
      <w:r>
        <w:rPr>
          <w:rFonts w:hint="eastAsia" w:ascii="仿宋" w:hAnsi="仿宋" w:eastAsia="仿宋" w:cs="仿宋"/>
          <w:sz w:val="32"/>
          <w:szCs w:val="32"/>
          <w:u w:val="none" w:color="auto"/>
          <w:lang w:eastAsia="zh-CN"/>
        </w:rPr>
        <w:t>；</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（五）其他调查方式。</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第三十七条  所有调查的影像资料应上传到低保系统存档备案，供民主评议和上级审批、回访抽查时使用。</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第三十八条  苏木、乡镇人民政府（街道办事处）负责对家庭经济状况核对结果进行公示，公示期不少于7天。</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第三十九条  申请人及其法定赡（抚、扶）养人对家庭经济状况信息核对结果有异议的，需提供相关证明材料；苏木、乡镇人民政府（街道办事处）负责对申请人及其法定赡（抚、扶）养人提供的家庭经济状况证明材料进行审核，并组织开展复查。</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第四十条  苏木、乡镇人民政府（街道办事处）应当在收到申请人及其法定赡（抚、扶）养人提供相关资料的30个工作日内，在嘎查、村（居）民委员会的协助下，对申请人及其法定赡（抚、扶）养人家庭经济状况调查结果存在异议部分及其再次提供的资料进行复查。复查合格的，纳入下次申请人员范围；复查不合格的，书面通知申请人，并做好相关记录。</w:t>
      </w:r>
    </w:p>
    <w:p>
      <w:pPr>
        <w:ind w:firstLine="720"/>
        <w:jc w:val="both"/>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lang w:eastAsia="zh-CN"/>
        </w:rPr>
        <w:t>第四十一条</w:t>
      </w:r>
      <w:r>
        <w:rPr>
          <w:rFonts w:hint="eastAsia" w:ascii="仿宋" w:hAnsi="仿宋" w:eastAsia="仿宋" w:cs="仿宋"/>
          <w:sz w:val="32"/>
          <w:szCs w:val="32"/>
          <w:highlight w:val="none"/>
          <w:u w:val="none" w:color="auto"/>
          <w:lang w:val="en-US" w:eastAsia="zh-CN"/>
        </w:rPr>
        <w:t xml:space="preserve">  </w:t>
      </w:r>
      <w:r>
        <w:rPr>
          <w:rFonts w:hint="eastAsia" w:ascii="仿宋" w:hAnsi="仿宋" w:eastAsia="仿宋" w:cs="仿宋"/>
          <w:sz w:val="32"/>
          <w:szCs w:val="32"/>
          <w:highlight w:val="none"/>
          <w:u w:val="none" w:color="auto"/>
        </w:rPr>
        <w:t>对于出借身份证购买车辆、开办企业、开具发票、购买房屋等在享低保对象，乡镇（街道办事处）应组织村（居）委会</w:t>
      </w:r>
      <w:r>
        <w:rPr>
          <w:rFonts w:hint="eastAsia" w:ascii="仿宋" w:hAnsi="仿宋" w:eastAsia="仿宋" w:cs="仿宋"/>
          <w:sz w:val="32"/>
          <w:szCs w:val="32"/>
          <w:highlight w:val="none"/>
          <w:u w:val="none" w:color="auto"/>
          <w:lang w:eastAsia="zh-CN"/>
        </w:rPr>
        <w:t>、熟悉情况的居民</w:t>
      </w:r>
      <w:r>
        <w:rPr>
          <w:rFonts w:hint="eastAsia" w:ascii="仿宋" w:hAnsi="仿宋" w:eastAsia="仿宋" w:cs="仿宋"/>
          <w:sz w:val="32"/>
          <w:szCs w:val="32"/>
          <w:highlight w:val="none"/>
          <w:u w:val="none" w:color="auto"/>
        </w:rPr>
        <w:t>评议，确实本人不拥有的，给予3个月期限办理过户、注销、报废处理，超时未办理的，取消低保待遇；对于涉及车辆正常报废，</w:t>
      </w:r>
      <w:r>
        <w:rPr>
          <w:rFonts w:hint="eastAsia" w:ascii="仿宋" w:hAnsi="仿宋" w:eastAsia="仿宋" w:cs="仿宋"/>
          <w:sz w:val="32"/>
          <w:szCs w:val="32"/>
          <w:highlight w:val="none"/>
          <w:u w:val="none" w:color="auto"/>
          <w:lang w:eastAsia="zh-CN"/>
        </w:rPr>
        <w:t>但因特殊原因无法履行正常报废手续的，经本人承诺，不再做为申请或取消低保待遇限制条件</w:t>
      </w:r>
      <w:r>
        <w:rPr>
          <w:rFonts w:hint="eastAsia" w:ascii="仿宋" w:hAnsi="仿宋" w:eastAsia="仿宋" w:cs="仿宋"/>
          <w:sz w:val="32"/>
          <w:szCs w:val="32"/>
          <w:highlight w:val="none"/>
          <w:u w:val="none" w:color="auto"/>
        </w:rPr>
        <w:t>。</w:t>
      </w:r>
    </w:p>
    <w:p>
      <w:pPr>
        <w:ind w:firstLine="640" w:firstLineChars="200"/>
        <w:rPr>
          <w:rFonts w:hint="eastAsia" w:ascii="仿宋" w:hAnsi="仿宋" w:eastAsia="仿宋" w:cs="仿宋"/>
          <w:sz w:val="32"/>
          <w:szCs w:val="32"/>
          <w:highlight w:val="none"/>
          <w:u w:val="none" w:color="auto"/>
          <w:lang w:val="en-US" w:eastAsia="zh-CN"/>
        </w:rPr>
      </w:pPr>
      <w:r>
        <w:rPr>
          <w:rFonts w:hint="eastAsia" w:ascii="仿宋" w:hAnsi="仿宋" w:eastAsia="仿宋" w:cs="仿宋"/>
          <w:sz w:val="32"/>
          <w:szCs w:val="32"/>
          <w:highlight w:val="none"/>
          <w:u w:val="none" w:color="auto"/>
          <w:lang w:eastAsia="zh-CN"/>
        </w:rPr>
        <w:t>第四十二条</w:t>
      </w:r>
      <w:r>
        <w:rPr>
          <w:rFonts w:hint="eastAsia" w:ascii="仿宋" w:hAnsi="仿宋" w:eastAsia="仿宋" w:cs="仿宋"/>
          <w:sz w:val="32"/>
          <w:szCs w:val="32"/>
          <w:highlight w:val="none"/>
          <w:u w:val="none" w:color="auto"/>
          <w:lang w:val="en-US" w:eastAsia="zh-CN"/>
        </w:rPr>
        <w:t xml:space="preserve">  </w:t>
      </w:r>
      <w:r>
        <w:rPr>
          <w:rFonts w:hint="eastAsia" w:ascii="仿宋" w:hAnsi="仿宋" w:eastAsia="仿宋" w:cs="仿宋"/>
          <w:sz w:val="32"/>
          <w:szCs w:val="32"/>
          <w:highlight w:val="none"/>
          <w:u w:val="none" w:color="auto"/>
          <w:lang w:eastAsia="zh-CN"/>
        </w:rPr>
        <w:t>有</w:t>
      </w:r>
      <w:r>
        <w:rPr>
          <w:rFonts w:hint="eastAsia" w:ascii="仿宋" w:hAnsi="仿宋" w:eastAsia="仿宋" w:cs="仿宋"/>
          <w:sz w:val="32"/>
          <w:szCs w:val="32"/>
          <w:highlight w:val="none"/>
          <w:u w:val="none" w:color="auto"/>
          <w:lang w:val="en-US" w:eastAsia="zh-CN"/>
        </w:rPr>
        <w:t>大额收入的，且无法提供正规、合法的消费支出，申请低保扣减支出时按照各地区最低生活保障标准逐年分摊核减。</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第四十三条  其它家庭经济状况核查结果比照以上条款处理。</w:t>
      </w:r>
    </w:p>
    <w:p>
      <w:pPr>
        <w:ind w:firstLine="1600" w:firstLineChars="500"/>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第七章 民主评议和一个大厅</w:t>
      </w:r>
      <w:r>
        <w:rPr>
          <w:rFonts w:hint="eastAsia" w:ascii="仿宋" w:hAnsi="仿宋" w:eastAsia="仿宋" w:cs="仿宋"/>
          <w:b w:val="0"/>
          <w:bCs/>
          <w:sz w:val="32"/>
          <w:szCs w:val="32"/>
          <w:u w:val="none" w:color="auto"/>
          <w:lang w:eastAsia="zh-CN"/>
        </w:rPr>
        <w:t>联审联认</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第四十四条  各旗县区人民政府、稀土高新区管委会要不断提高办事效率和服务水平，积极推进社会救助工作“窗口式”受理和“一站式”服务；市、旗（县区）民政部门要建立社会救助服务大厅，苏木、乡镇（街道办事处）要设立社会救助服务窗口负责受理辖区内关于城乡社会救助的咨询、申报、投诉、审批、公示、发证、调查等工作。</w:t>
      </w:r>
    </w:p>
    <w:p>
      <w:pPr>
        <w:ind w:firstLine="720"/>
        <w:jc w:val="both"/>
        <w:rPr>
          <w:rFonts w:hint="eastAsia" w:ascii="仿宋" w:hAnsi="仿宋" w:eastAsia="仿宋" w:cs="仿宋"/>
          <w:b w:val="0"/>
          <w:bCs/>
          <w:sz w:val="32"/>
          <w:szCs w:val="32"/>
          <w:highlight w:val="none"/>
          <w:u w:val="none" w:color="auto"/>
        </w:rPr>
      </w:pPr>
      <w:r>
        <w:rPr>
          <w:rFonts w:hint="eastAsia" w:ascii="仿宋" w:hAnsi="仿宋" w:eastAsia="仿宋" w:cs="仿宋"/>
          <w:b w:val="0"/>
          <w:bCs/>
          <w:sz w:val="32"/>
          <w:szCs w:val="32"/>
          <w:highlight w:val="none"/>
          <w:u w:val="none" w:color="auto"/>
          <w:lang w:eastAsia="zh-CN"/>
        </w:rPr>
        <w:t>第四十五条</w:t>
      </w:r>
      <w:r>
        <w:rPr>
          <w:rFonts w:hint="eastAsia" w:ascii="仿宋" w:hAnsi="仿宋" w:eastAsia="仿宋" w:cs="仿宋"/>
          <w:b w:val="0"/>
          <w:bCs/>
          <w:sz w:val="32"/>
          <w:szCs w:val="32"/>
          <w:highlight w:val="none"/>
          <w:u w:val="none" w:color="auto"/>
          <w:lang w:val="en-US" w:eastAsia="zh-CN"/>
        </w:rPr>
        <w:t xml:space="preserve">  对没有争议的救助申请家庭，可不再进行民主评议；需要进行民主评议的申请家庭，按照下面程序民主评议。对确认（审核）权下放到乡镇（苏木）、街道办事处（社区）的旗县区开展一个大厅审核确认，程序可参照联审联认；未下放的旗县区开展一个大厅联审联认的按照下面程序开展。</w:t>
      </w:r>
    </w:p>
    <w:p>
      <w:pPr>
        <w:ind w:firstLine="640" w:firstLineChars="20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w:t>
      </w:r>
      <w:r>
        <w:rPr>
          <w:rFonts w:hint="eastAsia" w:ascii="仿宋" w:hAnsi="仿宋" w:eastAsia="仿宋" w:cs="仿宋"/>
          <w:b w:val="0"/>
          <w:bCs/>
          <w:sz w:val="32"/>
          <w:szCs w:val="32"/>
          <w:u w:val="none" w:color="auto"/>
        </w:rPr>
        <w:t>四十</w:t>
      </w:r>
      <w:r>
        <w:rPr>
          <w:rFonts w:hint="eastAsia" w:ascii="仿宋" w:hAnsi="仿宋" w:eastAsia="仿宋" w:cs="仿宋"/>
          <w:b w:val="0"/>
          <w:bCs/>
          <w:sz w:val="32"/>
          <w:szCs w:val="32"/>
          <w:u w:val="none" w:color="auto"/>
          <w:lang w:eastAsia="zh-CN"/>
        </w:rPr>
        <w:t>六</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家庭经济状况调查结束后，苏木、乡镇人民政府（街道办事处）应当在5个工作日内，在嘎查、村（居）民委员会的协助下，以嘎查、村（居）为单位对申请人家庭经济状况调查结果的客观性、真实性进行民主评议。</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w:t>
      </w:r>
      <w:r>
        <w:rPr>
          <w:rFonts w:hint="eastAsia" w:ascii="仿宋" w:hAnsi="仿宋" w:eastAsia="仿宋" w:cs="仿宋"/>
          <w:b w:val="0"/>
          <w:bCs/>
          <w:sz w:val="32"/>
          <w:szCs w:val="32"/>
          <w:u w:val="none" w:color="auto"/>
        </w:rPr>
        <w:t>四十</w:t>
      </w:r>
      <w:r>
        <w:rPr>
          <w:rFonts w:hint="eastAsia" w:ascii="仿宋" w:hAnsi="仿宋" w:eastAsia="仿宋" w:cs="仿宋"/>
          <w:b w:val="0"/>
          <w:bCs/>
          <w:sz w:val="32"/>
          <w:szCs w:val="32"/>
          <w:u w:val="none" w:color="auto"/>
          <w:lang w:eastAsia="zh-CN"/>
        </w:rPr>
        <w:t>七</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 xml:space="preserve"> 申请人及有条件的家庭成员必须参加民主评议和一个大厅联审联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（一）申请低保家庭的户主需参加低保民主评议，户主不能到场的，可由长期共同生活的、具有完全民事行为能力的家庭成员到场参加民主评议</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（二）因智障、重残、重病或行动不便确实不能到场参加民主评议和一个大厅联审联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的以及未成年人或在校学生，可由监护人或书面委托其他亲属参加民主评议和一个大厅联审联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单位也可上门采集影像资料，现场</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并告知</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结果</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（三）申请人因特殊原因，未能在规定的时间内到指定</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场所进行申报</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的，可到旗县区、稀土高新区民政部门指定的固定</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场所按期申报。旗县区、稀土高新区民政部门应根据工作安排尽快给予</w:t>
      </w:r>
      <w:r>
        <w:rPr>
          <w:rFonts w:hint="eastAsia" w:ascii="仿宋" w:hAnsi="仿宋" w:eastAsia="仿宋" w:cs="仿宋"/>
          <w:sz w:val="32"/>
          <w:szCs w:val="32"/>
          <w:u w:val="none" w:color="auto"/>
          <w:lang w:eastAsia="zh-CN"/>
        </w:rPr>
        <w:t>确认；</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（四）除上述特殊情况，申请人不按时参加低保民主评议和一个大厅联审联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的，视为自动放弃。</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第四十八</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低保申请人及其家庭成员和有法定赡（抚、扶）养义务人员在申请低保时需提交以下材料：</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（一）家庭户口簿和居民身份证原件及复印件；</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（二）家庭收入证明材料（其中通过一卡通发放的国家各项惠农惠牧补贴资金等收入证明由苏木、乡镇统一出具）；</w:t>
      </w:r>
    </w:p>
    <w:p>
      <w:pPr>
        <w:ind w:firstLine="720"/>
        <w:rPr>
          <w:rFonts w:hint="eastAsia" w:ascii="仿宋" w:hAnsi="仿宋" w:eastAsia="仿宋" w:cs="仿宋"/>
          <w:sz w:val="32"/>
          <w:szCs w:val="32"/>
          <w:highlight w:val="none"/>
          <w:u w:val="none" w:color="auto"/>
        </w:rPr>
      </w:pPr>
      <w:r>
        <w:rPr>
          <w:rFonts w:hint="eastAsia" w:ascii="仿宋" w:hAnsi="仿宋" w:eastAsia="仿宋" w:cs="仿宋"/>
          <w:sz w:val="32"/>
          <w:szCs w:val="32"/>
          <w:u w:val="none" w:color="auto"/>
        </w:rPr>
        <w:t>（三）患重病等人员，需提供疾病证明材料</w:t>
      </w:r>
      <w:r>
        <w:rPr>
          <w:rFonts w:hint="eastAsia" w:ascii="仿宋" w:hAnsi="仿宋" w:eastAsia="仿宋" w:cs="仿宋"/>
          <w:sz w:val="32"/>
          <w:szCs w:val="32"/>
          <w:u w:val="none" w:color="auto"/>
          <w:lang w:eastAsia="zh-CN"/>
        </w:rPr>
        <w:t>，</w:t>
      </w:r>
      <w:r>
        <w:rPr>
          <w:rFonts w:hint="eastAsia" w:ascii="仿宋" w:hAnsi="仿宋" w:eastAsia="仿宋" w:cs="仿宋"/>
          <w:sz w:val="32"/>
          <w:szCs w:val="32"/>
          <w:highlight w:val="none"/>
          <w:u w:val="none" w:color="auto"/>
          <w:lang w:eastAsia="zh-CN"/>
        </w:rPr>
        <w:t>其中慢性病以当地医保数据为准</w:t>
      </w:r>
      <w:r>
        <w:rPr>
          <w:rFonts w:hint="eastAsia" w:ascii="仿宋" w:hAnsi="仿宋" w:eastAsia="仿宋" w:cs="仿宋"/>
          <w:sz w:val="32"/>
          <w:szCs w:val="32"/>
          <w:highlight w:val="none"/>
          <w:u w:val="none" w:color="auto"/>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（四）残疾人需提供残联核发的新版《残疾证》；</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（五）在校学生</w:t>
      </w:r>
      <w:r>
        <w:rPr>
          <w:rFonts w:hint="eastAsia" w:ascii="仿宋" w:hAnsi="仿宋" w:eastAsia="仿宋" w:cs="仿宋"/>
          <w:sz w:val="32"/>
          <w:szCs w:val="32"/>
          <w:highlight w:val="none"/>
          <w:u w:val="none" w:color="auto"/>
          <w:lang w:eastAsia="zh-CN"/>
        </w:rPr>
        <w:t>承诺</w:t>
      </w:r>
      <w:r>
        <w:rPr>
          <w:rFonts w:hint="eastAsia" w:ascii="仿宋" w:hAnsi="仿宋" w:eastAsia="仿宋" w:cs="仿宋"/>
          <w:sz w:val="32"/>
          <w:szCs w:val="32"/>
          <w:highlight w:val="none"/>
          <w:u w:val="none" w:color="auto"/>
        </w:rPr>
        <w:t>；</w:t>
      </w:r>
    </w:p>
    <w:p>
      <w:pPr>
        <w:ind w:firstLine="720"/>
        <w:rPr>
          <w:rFonts w:hint="eastAsia" w:ascii="仿宋" w:hAnsi="仿宋" w:eastAsia="仿宋" w:cs="仿宋"/>
          <w:snapToGrid w:val="0"/>
          <w:kern w:val="0"/>
          <w:sz w:val="32"/>
          <w:szCs w:val="32"/>
          <w:u w:val="none" w:color="auto"/>
        </w:rPr>
      </w:pPr>
      <w:r>
        <w:rPr>
          <w:rFonts w:hint="eastAsia" w:ascii="仿宋" w:hAnsi="仿宋" w:eastAsia="仿宋" w:cs="仿宋"/>
          <w:sz w:val="32"/>
          <w:szCs w:val="32"/>
          <w:u w:val="none" w:color="auto"/>
        </w:rPr>
        <w:t xml:space="preserve">（六） </w:t>
      </w:r>
      <w:r>
        <w:rPr>
          <w:rFonts w:hint="eastAsia" w:ascii="仿宋" w:hAnsi="仿宋" w:eastAsia="仿宋" w:cs="仿宋"/>
          <w:snapToGrid w:val="0"/>
          <w:kern w:val="0"/>
          <w:sz w:val="32"/>
          <w:szCs w:val="32"/>
          <w:u w:val="none" w:color="auto"/>
        </w:rPr>
        <w:t>缴纳各项社会保障资金的人员，需提供缴费收据；</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（七）人户分离家庭，需提供现居住地嘎查、村（居）证明及苏木、乡镇（街道办事处）审核意见；</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（八）其他需要提供的材料。</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第四十九</w:t>
      </w:r>
      <w:r>
        <w:rPr>
          <w:rFonts w:hint="eastAsia" w:ascii="仿宋" w:hAnsi="仿宋" w:eastAsia="仿宋" w:cs="仿宋"/>
          <w:b w:val="0"/>
          <w:bCs/>
          <w:sz w:val="32"/>
          <w:szCs w:val="32"/>
          <w:u w:val="none" w:color="auto"/>
        </w:rPr>
        <w:t>条</w:t>
      </w:r>
      <w:r>
        <w:rPr>
          <w:rFonts w:hint="eastAsia" w:ascii="仿宋" w:hAnsi="仿宋" w:eastAsia="仿宋" w:cs="仿宋"/>
          <w:sz w:val="32"/>
          <w:szCs w:val="32"/>
          <w:u w:val="none" w:color="auto"/>
        </w:rPr>
        <w:t xml:space="preserve">  民主评议由苏木、乡镇人民政府（街道办事处）工作人员、嘎查、村（居）党组织和嘎查、村（居）委会成员、熟悉嘎查、村（居）民情况的党员代表、嘎查、村（居）民代表等参加。嘎查、村（居）民代表人数不得少于参加评议总人数的三分之二。</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xml:space="preserve">    有条件的地区，民政部门可以派人参加并主持民主评议。</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第五十</w:t>
      </w:r>
      <w:r>
        <w:rPr>
          <w:rFonts w:hint="eastAsia" w:ascii="仿宋" w:hAnsi="仿宋" w:eastAsia="仿宋" w:cs="仿宋"/>
          <w:b w:val="0"/>
          <w:bCs/>
          <w:sz w:val="32"/>
          <w:szCs w:val="32"/>
          <w:u w:val="none" w:color="auto"/>
        </w:rPr>
        <w:t>条</w:t>
      </w:r>
      <w:r>
        <w:rPr>
          <w:rFonts w:hint="eastAsia" w:ascii="仿宋" w:hAnsi="仿宋" w:eastAsia="仿宋" w:cs="仿宋"/>
          <w:sz w:val="32"/>
          <w:szCs w:val="32"/>
          <w:u w:val="none" w:color="auto"/>
        </w:rPr>
        <w:t xml:space="preserve">  低保民主评议的嘎查、村（居）民代表产生范围和产生方式。按照《中华人民共和国村民委员会组织法》、《中华人民共和国</w:t>
      </w:r>
      <w:r>
        <w:rPr>
          <w:rFonts w:hint="eastAsia" w:ascii="仿宋" w:hAnsi="仿宋" w:eastAsia="仿宋" w:cs="仿宋"/>
          <w:sz w:val="32"/>
          <w:szCs w:val="32"/>
          <w:u w:val="none" w:color="auto"/>
          <w:lang w:val="en-US" w:eastAsia="zh-CN"/>
        </w:rPr>
        <w:t>城市</w:t>
      </w:r>
      <w:bookmarkStart w:id="0" w:name="_GoBack"/>
      <w:bookmarkEnd w:id="0"/>
      <w:r>
        <w:rPr>
          <w:rFonts w:hint="eastAsia" w:ascii="仿宋" w:hAnsi="仿宋" w:eastAsia="仿宋" w:cs="仿宋"/>
          <w:sz w:val="32"/>
          <w:szCs w:val="32"/>
          <w:u w:val="none" w:color="auto"/>
        </w:rPr>
        <w:t>居民委员会组织法》和《内蒙古自治区实施&lt;中华人民共和国村民委员会组织法&gt;办法》有关规定，选举产生的嘎查、村（居）代表确定为评委，并建立低保评委库。根据参加评议的嘎查、村（居）民代表人数，以自然村为单位，从低保评委库中随机抽取参加当次评议的评委。</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五十</w:t>
      </w:r>
      <w:r>
        <w:rPr>
          <w:rFonts w:hint="eastAsia" w:ascii="仿宋" w:hAnsi="仿宋" w:eastAsia="仿宋" w:cs="仿宋"/>
          <w:b w:val="0"/>
          <w:bCs/>
          <w:sz w:val="32"/>
          <w:szCs w:val="32"/>
          <w:u w:val="none" w:color="auto"/>
          <w:lang w:eastAsia="zh-CN"/>
        </w:rPr>
        <w:t>一</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 xml:space="preserve"> 民主评议应当遵循以下程序：</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（一）宣讲政策。苏木、乡镇人民政府（街道办事处）工作人员宣讲低保资格条件、补差发放、动态管理等政策规定，宣布评议规则和会议纪律</w:t>
      </w:r>
      <w:r>
        <w:rPr>
          <w:rFonts w:hint="eastAsia" w:ascii="仿宋" w:hAnsi="仿宋" w:eastAsia="仿宋" w:cs="仿宋"/>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（二）介绍情况。申请人或者代理人陈述家庭基本情况，入户调查人员介绍申请家庭经济状况调查情况</w:t>
      </w:r>
      <w:r>
        <w:rPr>
          <w:rFonts w:hint="eastAsia" w:ascii="仿宋" w:hAnsi="仿宋" w:eastAsia="仿宋" w:cs="仿宋"/>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（三）现场评议。民主评议人员对申请人家庭经济状况调查情况进行评议，对调查结果的真实性和完整性进行评价。可采取无记名投票、打分和填写《民主评议意见汇总表》等方式进行</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（四）形成结论。苏木、乡镇人民政府（街道办事处）工作人员根据现场评议情况，对申请人家庭经济状况调查结果的真实有效性作出结论</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（五）签字确认。民主评议应当有详细的评议记录。所有参加评议人员应当签字确认评议结果</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lang w:eastAsia="zh-CN"/>
        </w:rPr>
        <w:t>第</w:t>
      </w:r>
      <w:r>
        <w:rPr>
          <w:rFonts w:hint="eastAsia" w:ascii="仿宋" w:hAnsi="仿宋" w:eastAsia="仿宋" w:cs="仿宋"/>
          <w:b w:val="0"/>
          <w:bCs/>
          <w:sz w:val="32"/>
          <w:szCs w:val="32"/>
          <w:u w:val="none" w:color="auto"/>
        </w:rPr>
        <w:t>五十</w:t>
      </w:r>
      <w:r>
        <w:rPr>
          <w:rFonts w:hint="eastAsia" w:ascii="仿宋" w:hAnsi="仿宋" w:eastAsia="仿宋" w:cs="仿宋"/>
          <w:b w:val="0"/>
          <w:bCs/>
          <w:sz w:val="32"/>
          <w:szCs w:val="32"/>
          <w:u w:val="none" w:color="auto"/>
          <w:lang w:eastAsia="zh-CN"/>
        </w:rPr>
        <w:t>二</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 xml:space="preserve"> 各旗县区政府、稀土高新区管委会要按城镇低保的</w:t>
      </w:r>
      <w:r>
        <w:rPr>
          <w:rFonts w:hint="eastAsia" w:ascii="仿宋" w:hAnsi="仿宋" w:eastAsia="仿宋" w:cs="仿宋"/>
          <w:sz w:val="32"/>
          <w:szCs w:val="32"/>
          <w:u w:val="none" w:color="auto"/>
          <w:lang w:eastAsia="zh-CN"/>
        </w:rPr>
        <w:t>审核</w:t>
      </w:r>
      <w:r>
        <w:rPr>
          <w:rFonts w:hint="eastAsia" w:ascii="仿宋" w:hAnsi="仿宋" w:eastAsia="仿宋" w:cs="仿宋"/>
          <w:sz w:val="32"/>
          <w:szCs w:val="32"/>
          <w:u w:val="none" w:color="auto"/>
        </w:rPr>
        <w:t>要求开展一个大厅</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工作。</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工作要有符合工作要求条件的固定</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场所。场所不能固定的，要提前3天在辖区张贴</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公告，告知</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时间和地点。</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场所设置的地点要以便民利民为原则，可充分利用各级社区服务中心、社区工作站等场所。农村牧区低保达到一个大厅</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条件的苏木、乡镇，参照实施。民主评议与一个大厅</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可共同进行的，要做好服务工作，精简流程，提高效率，一次性审核</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完结。</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第五十</w:t>
      </w:r>
      <w:r>
        <w:rPr>
          <w:rFonts w:hint="eastAsia" w:ascii="仿宋" w:hAnsi="仿宋" w:eastAsia="仿宋" w:cs="仿宋"/>
          <w:b w:val="0"/>
          <w:bCs/>
          <w:sz w:val="32"/>
          <w:szCs w:val="32"/>
          <w:u w:val="none" w:color="auto"/>
          <w:lang w:eastAsia="zh-CN"/>
        </w:rPr>
        <w:t>三</w:t>
      </w:r>
      <w:r>
        <w:rPr>
          <w:rFonts w:hint="eastAsia" w:ascii="仿宋" w:hAnsi="仿宋" w:eastAsia="仿宋" w:cs="仿宋"/>
          <w:b w:val="0"/>
          <w:bCs/>
          <w:sz w:val="32"/>
          <w:szCs w:val="32"/>
          <w:u w:val="none" w:color="auto"/>
        </w:rPr>
        <w:t xml:space="preserve">条 </w:t>
      </w:r>
      <w:r>
        <w:rPr>
          <w:rFonts w:hint="eastAsia" w:ascii="仿宋" w:hAnsi="仿宋" w:eastAsia="仿宋" w:cs="仿宋"/>
          <w:sz w:val="32"/>
          <w:szCs w:val="32"/>
          <w:u w:val="none" w:color="auto"/>
        </w:rPr>
        <w:t xml:space="preserve"> 参加</w:t>
      </w:r>
      <w:r>
        <w:rPr>
          <w:rFonts w:hint="eastAsia" w:ascii="仿宋" w:hAnsi="仿宋" w:eastAsia="仿宋" w:cs="仿宋"/>
          <w:sz w:val="32"/>
          <w:szCs w:val="32"/>
          <w:u w:val="none" w:color="auto"/>
          <w:lang w:eastAsia="zh-CN"/>
        </w:rPr>
        <w:t>一个大厅审核确认</w:t>
      </w:r>
      <w:r>
        <w:rPr>
          <w:rFonts w:hint="eastAsia" w:ascii="仿宋" w:hAnsi="仿宋" w:eastAsia="仿宋" w:cs="仿宋"/>
          <w:sz w:val="32"/>
          <w:szCs w:val="32"/>
          <w:u w:val="none" w:color="auto"/>
        </w:rPr>
        <w:t>的人员：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（一）当地民政部门低保</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工作人员；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（二）当地苏木、乡镇人民政府（街道办事处或社区工作站）低保审核人员；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（三）社区党组织、居委会人员；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（四）民主评议要求参加的人员；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（五）低保申请人及其家庭成员；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（六）民政部门特别邀请人员；</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（七）申请旁听并经民政部门批准的人员。</w:t>
      </w:r>
    </w:p>
    <w:p>
      <w:pPr>
        <w:ind w:firstLine="720"/>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第五十</w:t>
      </w:r>
      <w:r>
        <w:rPr>
          <w:rFonts w:hint="eastAsia" w:ascii="仿宋" w:hAnsi="仿宋" w:eastAsia="仿宋" w:cs="仿宋"/>
          <w:b w:val="0"/>
          <w:bCs/>
          <w:sz w:val="32"/>
          <w:szCs w:val="32"/>
          <w:u w:val="none" w:color="auto"/>
          <w:lang w:eastAsia="zh-CN"/>
        </w:rPr>
        <w:t>四</w:t>
      </w:r>
      <w:r>
        <w:rPr>
          <w:rFonts w:hint="eastAsia" w:ascii="仿宋" w:hAnsi="仿宋" w:eastAsia="仿宋" w:cs="仿宋"/>
          <w:b w:val="0"/>
          <w:bCs/>
          <w:sz w:val="32"/>
          <w:szCs w:val="32"/>
          <w:u w:val="none" w:color="auto"/>
        </w:rPr>
        <w:t>条  一</w:t>
      </w:r>
      <w:r>
        <w:rPr>
          <w:rFonts w:hint="eastAsia" w:ascii="仿宋" w:hAnsi="仿宋" w:eastAsia="仿宋" w:cs="仿宋"/>
          <w:sz w:val="32"/>
          <w:szCs w:val="32"/>
          <w:u w:val="none" w:color="auto"/>
        </w:rPr>
        <w:t>个大厅</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的程序：</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（一）每次</w:t>
      </w:r>
      <w:r>
        <w:rPr>
          <w:rFonts w:hint="eastAsia" w:ascii="仿宋" w:hAnsi="仿宋" w:eastAsia="仿宋" w:cs="仿宋"/>
          <w:sz w:val="32"/>
          <w:szCs w:val="32"/>
          <w:u w:val="none" w:color="auto"/>
          <w:lang w:eastAsia="zh-CN"/>
        </w:rPr>
        <w:t>审核</w:t>
      </w:r>
      <w:r>
        <w:rPr>
          <w:rFonts w:hint="eastAsia" w:ascii="仿宋" w:hAnsi="仿宋" w:eastAsia="仿宋" w:cs="仿宋"/>
          <w:sz w:val="32"/>
          <w:szCs w:val="32"/>
          <w:u w:val="none" w:color="auto"/>
        </w:rPr>
        <w:t>前张贴</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公告，告知申请人</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时间、地点，需要准备资料等内容</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（二）申请人按要求到指定的地点提交申请和扫描上传证明资料</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（三）工作人员对需要入户调查的申请对象进行进一步入户核查和家庭经济状况比对后，上传家庭影像资料</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（四）由民政部门</w:t>
      </w:r>
      <w:r>
        <w:rPr>
          <w:rFonts w:hint="eastAsia" w:ascii="仿宋" w:hAnsi="仿宋" w:eastAsia="仿宋" w:cs="仿宋"/>
          <w:sz w:val="32"/>
          <w:szCs w:val="32"/>
          <w:u w:val="none" w:color="auto"/>
          <w:lang w:eastAsia="zh-CN"/>
        </w:rPr>
        <w:t>审核</w:t>
      </w:r>
      <w:r>
        <w:rPr>
          <w:rFonts w:hint="eastAsia" w:ascii="仿宋" w:hAnsi="仿宋" w:eastAsia="仿宋" w:cs="仿宋"/>
          <w:sz w:val="32"/>
          <w:szCs w:val="32"/>
          <w:u w:val="none" w:color="auto"/>
        </w:rPr>
        <w:t>人员主持联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 xml:space="preserve">1、由低保申请人陈述申请理由，并出示相关证明材料；  </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2、苏木、乡镇人民政府（街道办事处）或社区工作站审核人员介绍了解的情况；</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3、入户调查人员介绍入户调查情况；</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4、现场公示网上相关影像资料，并进行核对；</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5、民主评议人员的评议和表决；</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6、民政部门</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人员提出</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建议；</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7、决定该申请家庭是否能够享受低保待遇，享受类别、享受标准；</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8、苏木、乡镇（街道办事处）、社区工作站和民政部门</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人员现场办公，网上</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，将</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结果当场告知当事人；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9、在网上和</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场所公示审批结果。</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sz w:val="32"/>
          <w:szCs w:val="32"/>
          <w:u w:val="none" w:color="auto"/>
        </w:rPr>
      </w:pPr>
      <w:r>
        <w:rPr>
          <w:rFonts w:hint="eastAsia" w:ascii="仿宋" w:hAnsi="仿宋" w:eastAsia="仿宋" w:cs="仿宋"/>
          <w:b w:val="0"/>
          <w:bCs/>
          <w:sz w:val="32"/>
          <w:szCs w:val="32"/>
          <w:u w:val="none" w:color="auto"/>
        </w:rPr>
        <w:t>第五十</w:t>
      </w:r>
      <w:r>
        <w:rPr>
          <w:rFonts w:hint="eastAsia" w:ascii="仿宋" w:hAnsi="仿宋" w:eastAsia="仿宋" w:cs="仿宋"/>
          <w:b w:val="0"/>
          <w:bCs/>
          <w:sz w:val="32"/>
          <w:szCs w:val="32"/>
          <w:u w:val="none" w:color="auto"/>
          <w:lang w:eastAsia="zh-CN"/>
        </w:rPr>
        <w:t>五</w:t>
      </w:r>
      <w:r>
        <w:rPr>
          <w:rFonts w:hint="eastAsia" w:ascii="仿宋" w:hAnsi="仿宋" w:eastAsia="仿宋" w:cs="仿宋"/>
          <w:b w:val="0"/>
          <w:bCs/>
          <w:sz w:val="32"/>
          <w:szCs w:val="32"/>
          <w:u w:val="none" w:color="auto"/>
        </w:rPr>
        <w:t>条  一</w:t>
      </w:r>
      <w:r>
        <w:rPr>
          <w:rFonts w:hint="eastAsia" w:ascii="仿宋" w:hAnsi="仿宋" w:eastAsia="仿宋" w:cs="仿宋"/>
          <w:sz w:val="32"/>
          <w:szCs w:val="32"/>
          <w:u w:val="none" w:color="auto"/>
        </w:rPr>
        <w:t>个大厅</w:t>
      </w:r>
      <w:r>
        <w:rPr>
          <w:rFonts w:hint="eastAsia" w:ascii="仿宋" w:hAnsi="仿宋" w:eastAsia="仿宋" w:cs="仿宋"/>
          <w:sz w:val="32"/>
          <w:szCs w:val="32"/>
          <w:u w:val="none" w:color="auto"/>
          <w:lang w:eastAsia="zh-CN"/>
        </w:rPr>
        <w:t>审核确认</w:t>
      </w:r>
      <w:r>
        <w:rPr>
          <w:rFonts w:hint="eastAsia" w:ascii="仿宋" w:hAnsi="仿宋" w:eastAsia="仿宋" w:cs="仿宋"/>
          <w:sz w:val="32"/>
          <w:szCs w:val="32"/>
          <w:u w:val="none" w:color="auto"/>
        </w:rPr>
        <w:t>或民主评议中有如下情形的，参照以下规定处理：</w:t>
      </w:r>
    </w:p>
    <w:p>
      <w:pPr>
        <w:ind w:firstLine="72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或民主评议中没有通过的申请人，6个月内不允许再次申请低保待遇</w:t>
      </w:r>
      <w:r>
        <w:rPr>
          <w:rFonts w:hint="eastAsia" w:ascii="仿宋" w:hAnsi="仿宋" w:eastAsia="仿宋" w:cs="仿宋"/>
          <w:sz w:val="32"/>
          <w:szCs w:val="32"/>
          <w:u w:val="none" w:color="auto"/>
          <w:lang w:eastAsia="zh-CN"/>
        </w:rPr>
        <w:t>；</w:t>
      </w:r>
    </w:p>
    <w:p>
      <w:pPr>
        <w:ind w:firstLine="720"/>
        <w:rPr>
          <w:rFonts w:hint="eastAsia" w:ascii="仿宋" w:hAnsi="仿宋" w:eastAsia="仿宋" w:cs="仿宋"/>
          <w:sz w:val="32"/>
          <w:szCs w:val="32"/>
          <w:u w:val="none" w:color="auto"/>
        </w:rPr>
      </w:pPr>
      <w:r>
        <w:rPr>
          <w:rFonts w:hint="eastAsia" w:ascii="仿宋" w:hAnsi="仿宋" w:eastAsia="仿宋" w:cs="仿宋"/>
          <w:sz w:val="32"/>
          <w:szCs w:val="32"/>
          <w:u w:val="none" w:color="auto"/>
        </w:rPr>
        <w:t>（二）一个大厅联审联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或民主评议中缺少相关证明材料的，需要在3天内补齐相关材料并上传后，再行审核</w:t>
      </w:r>
      <w:r>
        <w:rPr>
          <w:rFonts w:hint="eastAsia" w:ascii="仿宋" w:hAnsi="仿宋" w:eastAsia="仿宋" w:cs="仿宋"/>
          <w:sz w:val="32"/>
          <w:szCs w:val="32"/>
          <w:u w:val="none" w:color="auto"/>
          <w:lang w:eastAsia="zh-CN"/>
        </w:rPr>
        <w:t>确认；</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（三）一个大厅联审联</w:t>
      </w:r>
      <w:r>
        <w:rPr>
          <w:rFonts w:hint="eastAsia" w:ascii="仿宋" w:hAnsi="仿宋" w:eastAsia="仿宋" w:cs="仿宋"/>
          <w:sz w:val="32"/>
          <w:szCs w:val="32"/>
          <w:u w:val="none" w:color="auto"/>
          <w:lang w:eastAsia="zh-CN"/>
        </w:rPr>
        <w:t>认</w:t>
      </w:r>
      <w:r>
        <w:rPr>
          <w:rFonts w:hint="eastAsia" w:ascii="仿宋" w:hAnsi="仿宋" w:eastAsia="仿宋" w:cs="仿宋"/>
          <w:sz w:val="32"/>
          <w:szCs w:val="32"/>
          <w:u w:val="none" w:color="auto"/>
        </w:rPr>
        <w:t>或民主评议中出现有争议和需要进一步调查的情况时，暂时不予审核</w:t>
      </w:r>
      <w:r>
        <w:rPr>
          <w:rFonts w:hint="eastAsia" w:ascii="仿宋" w:hAnsi="仿宋" w:eastAsia="仿宋" w:cs="仿宋"/>
          <w:sz w:val="32"/>
          <w:szCs w:val="32"/>
          <w:u w:val="none" w:color="auto"/>
          <w:lang w:eastAsia="zh-CN"/>
        </w:rPr>
        <w:t>确认</w:t>
      </w:r>
      <w:r>
        <w:rPr>
          <w:rFonts w:hint="eastAsia" w:ascii="仿宋" w:hAnsi="仿宋" w:eastAsia="仿宋" w:cs="仿宋"/>
          <w:sz w:val="32"/>
          <w:szCs w:val="32"/>
          <w:u w:val="none" w:color="auto"/>
        </w:rPr>
        <w:t>。苏木、乡镇（街道办事处）、社区工作站和民政部门负责在30个工作日内进行再次核实，将有关情况调查清楚时，根据核实情况审核</w:t>
      </w:r>
      <w:r>
        <w:rPr>
          <w:rFonts w:hint="eastAsia" w:ascii="仿宋" w:hAnsi="仿宋" w:eastAsia="仿宋" w:cs="仿宋"/>
          <w:sz w:val="32"/>
          <w:szCs w:val="32"/>
          <w:u w:val="none" w:color="auto"/>
          <w:lang w:eastAsia="zh-CN"/>
        </w:rPr>
        <w:t>确认。</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第五十</w:t>
      </w:r>
      <w:r>
        <w:rPr>
          <w:rFonts w:hint="eastAsia" w:ascii="仿宋" w:hAnsi="仿宋" w:eastAsia="仿宋" w:cs="仿宋"/>
          <w:b w:val="0"/>
          <w:bCs/>
          <w:sz w:val="32"/>
          <w:szCs w:val="32"/>
          <w:u w:val="none" w:color="auto"/>
          <w:lang w:eastAsia="zh-CN"/>
        </w:rPr>
        <w:t>六</w:t>
      </w:r>
      <w:r>
        <w:rPr>
          <w:rFonts w:hint="eastAsia" w:ascii="仿宋" w:hAnsi="仿宋" w:eastAsia="仿宋" w:cs="仿宋"/>
          <w:b w:val="0"/>
          <w:bCs/>
          <w:sz w:val="32"/>
          <w:szCs w:val="32"/>
          <w:u w:val="none" w:color="auto"/>
        </w:rPr>
        <w:t>条  以下情形不得申请或享受低保：</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（一）申请方面：</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1、不按规定程序申报，拒绝如实提供相关证明材料或拒绝配合审核</w:t>
      </w:r>
      <w:r>
        <w:rPr>
          <w:rFonts w:hint="eastAsia" w:ascii="仿宋" w:hAnsi="仿宋" w:eastAsia="仿宋" w:cs="仿宋"/>
          <w:b w:val="0"/>
          <w:bCs/>
          <w:sz w:val="32"/>
          <w:szCs w:val="32"/>
          <w:highlight w:val="none"/>
          <w:u w:val="none" w:color="auto"/>
          <w:lang w:eastAsia="zh-CN"/>
        </w:rPr>
        <w:t>确认</w:t>
      </w:r>
      <w:r>
        <w:rPr>
          <w:rFonts w:hint="eastAsia" w:ascii="仿宋" w:hAnsi="仿宋" w:eastAsia="仿宋" w:cs="仿宋"/>
          <w:b w:val="0"/>
          <w:bCs/>
          <w:sz w:val="32"/>
          <w:szCs w:val="32"/>
          <w:u w:val="none" w:color="auto"/>
        </w:rPr>
        <w:t>管理机关进行入户调查、家庭经济状况核对、评议、公示等工作的；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2、申报低保时拒绝与管理机构签订《个人授权委托书》或《享受低保家庭公开承诺书》等相关协议的；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3、对举报问题不能做出合理解释，拒绝、阻碍低保工作人员核查的。</w:t>
      </w:r>
    </w:p>
    <w:p>
      <w:pPr>
        <w:ind w:firstLine="640" w:firstLineChars="200"/>
        <w:jc w:val="both"/>
        <w:rPr>
          <w:rFonts w:hint="eastAsia" w:ascii="仿宋" w:hAnsi="仿宋" w:eastAsia="仿宋" w:cs="仿宋"/>
          <w:b w:val="0"/>
          <w:bCs/>
          <w:sz w:val="32"/>
          <w:szCs w:val="32"/>
          <w:highlight w:val="yellow"/>
          <w:u w:val="none" w:color="auto"/>
        </w:rPr>
      </w:pPr>
      <w:r>
        <w:rPr>
          <w:rFonts w:hint="eastAsia" w:ascii="仿宋" w:hAnsi="仿宋" w:eastAsia="仿宋" w:cs="仿宋"/>
          <w:b w:val="0"/>
          <w:bCs/>
          <w:sz w:val="32"/>
          <w:szCs w:val="32"/>
          <w:highlight w:val="none"/>
          <w:u w:val="none" w:color="auto"/>
        </w:rPr>
        <w:t>（二）户籍方面</w:t>
      </w:r>
      <w:r>
        <w:rPr>
          <w:rFonts w:hint="eastAsia" w:ascii="仿宋" w:hAnsi="仿宋" w:eastAsia="仿宋" w:cs="仿宋"/>
          <w:b w:val="0"/>
          <w:bCs/>
          <w:sz w:val="32"/>
          <w:szCs w:val="32"/>
          <w:highlight w:val="none"/>
          <w:u w:val="none" w:color="auto"/>
          <w:lang w:eastAsia="zh-CN"/>
        </w:rPr>
        <w:t>（开展异地审核确认试点地区除外）</w:t>
      </w:r>
      <w:r>
        <w:rPr>
          <w:rFonts w:hint="eastAsia" w:ascii="仿宋" w:hAnsi="仿宋" w:eastAsia="仿宋" w:cs="仿宋"/>
          <w:b w:val="0"/>
          <w:bCs/>
          <w:sz w:val="32"/>
          <w:szCs w:val="32"/>
          <w:highlight w:val="none"/>
          <w:u w:val="none" w:color="auto"/>
        </w:rPr>
        <w:t>：</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1、从外地迁入本市户籍未满1年的；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w:t>
      </w:r>
      <w:r>
        <w:rPr>
          <w:rFonts w:hint="eastAsia" w:ascii="仿宋" w:hAnsi="仿宋" w:eastAsia="仿宋" w:cs="仿宋"/>
          <w:b w:val="0"/>
          <w:bCs/>
          <w:sz w:val="32"/>
          <w:szCs w:val="32"/>
          <w:u w:val="none" w:color="auto"/>
          <w:lang w:eastAsia="zh-CN"/>
        </w:rPr>
        <w:t>城镇户口</w:t>
      </w:r>
      <w:r>
        <w:rPr>
          <w:rFonts w:hint="eastAsia" w:ascii="仿宋" w:hAnsi="仿宋" w:eastAsia="仿宋" w:cs="仿宋"/>
          <w:b w:val="0"/>
          <w:bCs/>
          <w:sz w:val="32"/>
          <w:szCs w:val="32"/>
          <w:u w:val="none" w:color="auto"/>
        </w:rPr>
        <w:t>与</w:t>
      </w:r>
      <w:r>
        <w:rPr>
          <w:rFonts w:hint="eastAsia" w:ascii="仿宋" w:hAnsi="仿宋" w:eastAsia="仿宋" w:cs="仿宋"/>
          <w:b w:val="0"/>
          <w:bCs/>
          <w:sz w:val="32"/>
          <w:szCs w:val="32"/>
          <w:u w:val="none" w:color="auto"/>
          <w:lang w:eastAsia="zh-CN"/>
        </w:rPr>
        <w:t>农村户口</w:t>
      </w:r>
      <w:r>
        <w:rPr>
          <w:rFonts w:hint="eastAsia" w:ascii="仿宋" w:hAnsi="仿宋" w:eastAsia="仿宋" w:cs="仿宋"/>
          <w:b w:val="0"/>
          <w:bCs/>
          <w:sz w:val="32"/>
          <w:szCs w:val="32"/>
          <w:u w:val="none" w:color="auto"/>
        </w:rPr>
        <w:t>变更未满6个月的(村改居、征迁等政策性集体变更除外)户籍；</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3、凡人户分离无正当理由在6个月内不能人户合一的；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4、在本市以外地区居住6个月以上，对家庭情况无法查实的；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5、非本市户籍在本市就读的学生。</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（三）家庭收入方面：</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家庭人均收入超过低保标准的,证明材料显示家庭月收入低于当地保障标准，但实际生活水平明显高于当地最低生活保障标准的；家庭虽无就业人员，但生活来源有其他渠道且日常生活水平明显高于低保标准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2、故意隐瞒家庭真实收入(包括隐性收入)及家庭人口变动情况，提供虚假申请材料及证明的；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3、申请低保前通过离婚、赠与、转让等形式放弃自己应得的财产或份额，或放弃法定应得的赡养费、扶养费、抚养费和其他合法收入的；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4、采取变卖房屋、隐匿财产或人为分户等规避法律、法规的行为造成无经济来源和生活困难假象的；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5、农村居民具有劳动能力但放弃承包土地耕种的；</w:t>
      </w:r>
    </w:p>
    <w:p>
      <w:pPr>
        <w:ind w:firstLine="320" w:firstLineChars="1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（四）家庭财产方面：</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1、超过家庭财产认定标准的；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2、高标准装修房屋的；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3、拥有商业门面、店铺的；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4、拥有注册企业、公司的(法人、股东)；</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5、有经营性纳税记录的；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6、按有关政策领取了一次性安置补助费、补偿金、拆迁赔偿金，且不能证明已合理使用的。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（五）家庭消费方面：</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1、雇佣他人从事各种经营性活动的；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2、安排子女自费出国留学、</w:t>
      </w:r>
      <w:r>
        <w:rPr>
          <w:rFonts w:hint="eastAsia" w:ascii="仿宋" w:hAnsi="仿宋" w:eastAsia="仿宋" w:cs="仿宋"/>
          <w:b w:val="0"/>
          <w:bCs/>
          <w:sz w:val="32"/>
          <w:szCs w:val="32"/>
          <w:highlight w:val="none"/>
          <w:u w:val="none" w:color="auto"/>
          <w:lang w:eastAsia="zh-CN"/>
        </w:rPr>
        <w:t>出国旅游</w:t>
      </w:r>
      <w:r>
        <w:rPr>
          <w:rFonts w:hint="eastAsia" w:ascii="仿宋" w:hAnsi="仿宋" w:eastAsia="仿宋" w:cs="仿宋"/>
          <w:b w:val="0"/>
          <w:bCs/>
          <w:sz w:val="32"/>
          <w:szCs w:val="32"/>
          <w:u w:val="none" w:color="auto"/>
          <w:lang w:eastAsia="zh-CN"/>
        </w:rPr>
        <w:t>、</w:t>
      </w:r>
      <w:r>
        <w:rPr>
          <w:rFonts w:hint="eastAsia" w:ascii="仿宋" w:hAnsi="仿宋" w:eastAsia="仿宋" w:cs="仿宋"/>
          <w:b w:val="0"/>
          <w:bCs/>
          <w:sz w:val="32"/>
          <w:szCs w:val="32"/>
          <w:u w:val="none" w:color="auto"/>
        </w:rPr>
        <w:t>在高于公立学校收费标准的民办或私立学校就读或者高价自主择校的；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3、家庭成员购置、佩戴贵重首饰，或经常享用高档烟酒等非生活必需品以及经常参加高消费娱乐休闲活动的；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4、一年内购买单件价值超过月低保标准10倍(含)以上非生活必需品，或者半年内购买非生活必需品总费用超过共同生活的家庭成员人数乘以月低保标准10倍(含)以上的；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5、购置商品房或经济适用房的；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lang w:val="en-US" w:eastAsia="zh-CN"/>
        </w:rPr>
        <w:t>6</w:t>
      </w:r>
      <w:r>
        <w:rPr>
          <w:rFonts w:hint="eastAsia" w:ascii="仿宋" w:hAnsi="仿宋" w:eastAsia="仿宋" w:cs="仿宋"/>
          <w:b w:val="0"/>
          <w:bCs/>
          <w:sz w:val="32"/>
          <w:szCs w:val="32"/>
          <w:u w:val="none" w:color="auto"/>
        </w:rPr>
        <w:t>、家中饲养名犬等宠物的；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lang w:val="en-US" w:eastAsia="zh-CN"/>
        </w:rPr>
        <w:t>7</w:t>
      </w:r>
      <w:r>
        <w:rPr>
          <w:rFonts w:hint="eastAsia" w:ascii="仿宋" w:hAnsi="仿宋" w:eastAsia="仿宋" w:cs="仿宋"/>
          <w:b w:val="0"/>
          <w:bCs/>
          <w:sz w:val="32"/>
          <w:szCs w:val="32"/>
          <w:u w:val="none" w:color="auto"/>
        </w:rPr>
        <w:t>、对</w:t>
      </w:r>
      <w:r>
        <w:rPr>
          <w:rFonts w:hint="eastAsia" w:ascii="仿宋" w:hAnsi="仿宋" w:eastAsia="仿宋" w:cs="仿宋"/>
          <w:b w:val="0"/>
          <w:bCs/>
          <w:sz w:val="32"/>
          <w:szCs w:val="32"/>
          <w:u w:val="none" w:color="auto"/>
          <w:lang w:eastAsia="zh-CN"/>
        </w:rPr>
        <w:t>被</w:t>
      </w:r>
      <w:r>
        <w:rPr>
          <w:rFonts w:hint="eastAsia" w:ascii="仿宋" w:hAnsi="仿宋" w:eastAsia="仿宋" w:cs="仿宋"/>
          <w:b w:val="0"/>
          <w:bCs/>
          <w:sz w:val="32"/>
          <w:szCs w:val="32"/>
          <w:u w:val="none" w:color="auto"/>
        </w:rPr>
        <w:t>举报的高标准消费行为不能做出合理解释的。</w:t>
      </w:r>
    </w:p>
    <w:p>
      <w:pPr>
        <w:ind w:firstLine="640" w:firstLineChars="200"/>
        <w:jc w:val="both"/>
        <w:rPr>
          <w:rFonts w:hint="eastAsia" w:ascii="仿宋" w:hAnsi="仿宋" w:eastAsia="仿宋" w:cs="仿宋"/>
          <w:b w:val="0"/>
          <w:bCs/>
          <w:color w:val="000000" w:themeColor="text1"/>
          <w:sz w:val="32"/>
          <w:szCs w:val="32"/>
          <w:highlight w:val="none"/>
          <w:u w:val="none" w:color="auto"/>
          <w:lang w:eastAsia="zh-CN"/>
          <w14:textFill>
            <w14:solidFill>
              <w14:schemeClr w14:val="tx1"/>
            </w14:solidFill>
          </w14:textFill>
        </w:rPr>
      </w:pPr>
      <w:r>
        <w:rPr>
          <w:rFonts w:hint="eastAsia" w:ascii="仿宋" w:hAnsi="仿宋" w:eastAsia="仿宋" w:cs="仿宋"/>
          <w:b w:val="0"/>
          <w:bCs/>
          <w:color w:val="000000" w:themeColor="text1"/>
          <w:sz w:val="32"/>
          <w:szCs w:val="32"/>
          <w:highlight w:val="none"/>
          <w:u w:val="none" w:color="auto"/>
          <w14:textFill>
            <w14:solidFill>
              <w14:schemeClr w14:val="tx1"/>
            </w14:solidFill>
          </w14:textFill>
        </w:rPr>
        <w:t>（六）</w:t>
      </w:r>
      <w:r>
        <w:rPr>
          <w:rFonts w:hint="eastAsia" w:ascii="仿宋" w:hAnsi="仿宋" w:eastAsia="仿宋" w:cs="仿宋"/>
          <w:b w:val="0"/>
          <w:bCs/>
          <w:color w:val="000000" w:themeColor="text1"/>
          <w:sz w:val="32"/>
          <w:szCs w:val="32"/>
          <w:highlight w:val="none"/>
          <w:u w:val="none" w:color="auto"/>
          <w:lang w:eastAsia="zh-CN"/>
          <w14:textFill>
            <w14:solidFill>
              <w14:schemeClr w14:val="tx1"/>
            </w14:solidFill>
          </w14:textFill>
        </w:rPr>
        <w:t>其他方面</w:t>
      </w:r>
    </w:p>
    <w:p>
      <w:pPr>
        <w:ind w:firstLine="640" w:firstLineChars="200"/>
        <w:rPr>
          <w:rFonts w:hint="eastAsia" w:ascii="仿宋" w:hAnsi="仿宋" w:eastAsia="仿宋" w:cs="仿宋"/>
          <w:b w:val="0"/>
          <w:bCs/>
          <w:color w:val="000000" w:themeColor="text1"/>
          <w:sz w:val="32"/>
          <w:szCs w:val="32"/>
          <w:highlight w:val="none"/>
          <w:u w:val="none" w:color="auto"/>
          <w:lang w:eastAsia="zh-CN"/>
          <w14:textFill>
            <w14:solidFill>
              <w14:schemeClr w14:val="tx1"/>
            </w14:solidFill>
          </w14:textFill>
        </w:rPr>
      </w:pPr>
      <w:r>
        <w:rPr>
          <w:rFonts w:hint="eastAsia" w:ascii="仿宋" w:hAnsi="仿宋" w:eastAsia="仿宋" w:cs="仿宋"/>
          <w:b w:val="0"/>
          <w:bCs/>
          <w:color w:val="000000" w:themeColor="text1"/>
          <w:sz w:val="32"/>
          <w:szCs w:val="32"/>
          <w:highlight w:val="none"/>
          <w:u w:val="none" w:color="auto"/>
          <w14:textFill>
            <w14:solidFill>
              <w14:schemeClr w14:val="tx1"/>
            </w14:solidFill>
          </w14:textFill>
        </w:rPr>
        <w:t>1、</w:t>
      </w:r>
      <w:r>
        <w:rPr>
          <w:rFonts w:hint="eastAsia" w:ascii="仿宋" w:hAnsi="仿宋" w:eastAsia="仿宋" w:cs="仿宋"/>
          <w:b w:val="0"/>
          <w:bCs/>
          <w:sz w:val="32"/>
          <w:szCs w:val="32"/>
          <w:highlight w:val="none"/>
          <w:u w:val="none" w:color="auto"/>
        </w:rPr>
        <w:t>在就业年龄段内有劳动能力，符合就业条件者应先到</w:t>
      </w:r>
      <w:r>
        <w:rPr>
          <w:rFonts w:hint="eastAsia" w:ascii="仿宋" w:hAnsi="仿宋" w:eastAsia="仿宋" w:cs="仿宋"/>
          <w:b w:val="0"/>
          <w:bCs/>
          <w:sz w:val="32"/>
          <w:szCs w:val="32"/>
          <w:highlight w:val="none"/>
          <w:u w:val="none" w:color="auto"/>
          <w:lang w:eastAsia="zh-CN"/>
        </w:rPr>
        <w:t>人力资源和社会保障部门</w:t>
      </w:r>
      <w:r>
        <w:rPr>
          <w:rFonts w:hint="eastAsia" w:ascii="仿宋" w:hAnsi="仿宋" w:eastAsia="仿宋" w:cs="仿宋"/>
          <w:b w:val="0"/>
          <w:bCs/>
          <w:sz w:val="32"/>
          <w:szCs w:val="32"/>
          <w:highlight w:val="none"/>
          <w:u w:val="none" w:color="auto"/>
        </w:rPr>
        <w:t>进行求职登记。无正当理由一年内</w:t>
      </w:r>
      <w:r>
        <w:rPr>
          <w:rFonts w:hint="eastAsia" w:ascii="仿宋" w:hAnsi="仿宋" w:eastAsia="仿宋" w:cs="仿宋"/>
          <w:b w:val="0"/>
          <w:bCs/>
          <w:sz w:val="32"/>
          <w:szCs w:val="32"/>
          <w:highlight w:val="none"/>
          <w:u w:val="none" w:color="auto"/>
          <w:lang w:val="en-US" w:eastAsia="zh-CN"/>
        </w:rPr>
        <w:t>3</w:t>
      </w:r>
      <w:r>
        <w:rPr>
          <w:rFonts w:hint="eastAsia" w:ascii="仿宋" w:hAnsi="仿宋" w:eastAsia="仿宋" w:cs="仿宋"/>
          <w:b w:val="0"/>
          <w:bCs/>
          <w:sz w:val="32"/>
          <w:szCs w:val="32"/>
          <w:highlight w:val="none"/>
          <w:u w:val="none" w:color="auto"/>
        </w:rPr>
        <w:t>次拒绝有关部门介绍就业</w:t>
      </w:r>
      <w:r>
        <w:rPr>
          <w:rFonts w:hint="eastAsia" w:ascii="仿宋" w:hAnsi="仿宋" w:eastAsia="仿宋" w:cs="仿宋"/>
          <w:b w:val="0"/>
          <w:bCs/>
          <w:sz w:val="32"/>
          <w:szCs w:val="32"/>
          <w:highlight w:val="none"/>
          <w:u w:val="none" w:color="auto"/>
          <w:lang w:eastAsia="zh-CN"/>
        </w:rPr>
        <w:t>（符合自身条件的工作）</w:t>
      </w:r>
      <w:r>
        <w:rPr>
          <w:rFonts w:hint="eastAsia" w:ascii="仿宋" w:hAnsi="仿宋" w:eastAsia="仿宋" w:cs="仿宋"/>
          <w:b w:val="0"/>
          <w:bCs/>
          <w:sz w:val="32"/>
          <w:szCs w:val="32"/>
          <w:highlight w:val="none"/>
          <w:u w:val="none" w:color="auto"/>
        </w:rPr>
        <w:t>或技能培训的；无正当理由拒不参加公益性劳动的</w:t>
      </w:r>
      <w:r>
        <w:rPr>
          <w:rFonts w:hint="eastAsia" w:ascii="仿宋" w:hAnsi="仿宋" w:eastAsia="仿宋" w:cs="仿宋"/>
          <w:b w:val="0"/>
          <w:bCs/>
          <w:sz w:val="32"/>
          <w:szCs w:val="32"/>
          <w:highlight w:val="none"/>
          <w:u w:val="none" w:color="auto"/>
          <w:lang w:eastAsia="zh-CN"/>
        </w:rPr>
        <w:t>；</w:t>
      </w:r>
    </w:p>
    <w:p>
      <w:pPr>
        <w:ind w:firstLine="640" w:firstLineChars="200"/>
        <w:rPr>
          <w:rFonts w:hint="eastAsia" w:ascii="仿宋" w:hAnsi="仿宋" w:eastAsia="仿宋" w:cs="仿宋"/>
          <w:b w:val="0"/>
          <w:bCs/>
          <w:sz w:val="32"/>
          <w:szCs w:val="32"/>
          <w:highlight w:val="none"/>
          <w:u w:val="none" w:color="auto"/>
        </w:rPr>
      </w:pPr>
      <w:r>
        <w:rPr>
          <w:rFonts w:hint="eastAsia" w:ascii="仿宋" w:hAnsi="仿宋" w:eastAsia="仿宋" w:cs="仿宋"/>
          <w:b w:val="0"/>
          <w:bCs/>
          <w:color w:val="000000" w:themeColor="text1"/>
          <w:sz w:val="32"/>
          <w:szCs w:val="32"/>
          <w:highlight w:val="none"/>
          <w:u w:val="none" w:color="auto"/>
          <w:lang w:val="en-US" w:eastAsia="zh-CN"/>
          <w14:textFill>
            <w14:solidFill>
              <w14:schemeClr w14:val="tx1"/>
            </w14:solidFill>
          </w14:textFill>
        </w:rPr>
        <w:t>2</w:t>
      </w:r>
      <w:r>
        <w:rPr>
          <w:rFonts w:hint="eastAsia" w:ascii="仿宋" w:hAnsi="仿宋" w:eastAsia="仿宋" w:cs="仿宋"/>
          <w:b w:val="0"/>
          <w:bCs/>
          <w:color w:val="000000" w:themeColor="text1"/>
          <w:sz w:val="32"/>
          <w:szCs w:val="32"/>
          <w:highlight w:val="none"/>
          <w:u w:val="none" w:color="auto"/>
          <w14:textFill>
            <w14:solidFill>
              <w14:schemeClr w14:val="tx1"/>
            </w14:solidFill>
          </w14:textFill>
        </w:rPr>
        <w:t>、</w:t>
      </w:r>
      <w:r>
        <w:rPr>
          <w:rFonts w:hint="eastAsia" w:ascii="仿宋" w:hAnsi="仿宋" w:eastAsia="仿宋" w:cs="仿宋"/>
          <w:b w:val="0"/>
          <w:bCs/>
          <w:sz w:val="32"/>
          <w:szCs w:val="32"/>
          <w:highlight w:val="none"/>
          <w:u w:val="none" w:color="auto"/>
        </w:rPr>
        <w:t>民政部门根据有关程序认定的申请家庭</w:t>
      </w:r>
      <w:r>
        <w:rPr>
          <w:rFonts w:hint="eastAsia" w:ascii="仿宋" w:hAnsi="仿宋" w:eastAsia="仿宋" w:cs="仿宋"/>
          <w:b w:val="0"/>
          <w:bCs/>
          <w:sz w:val="32"/>
          <w:szCs w:val="32"/>
          <w:highlight w:val="none"/>
          <w:u w:val="none" w:color="auto"/>
          <w:lang w:eastAsia="zh-CN"/>
        </w:rPr>
        <w:t>及其</w:t>
      </w:r>
      <w:r>
        <w:rPr>
          <w:rFonts w:hint="eastAsia" w:ascii="仿宋" w:hAnsi="仿宋" w:eastAsia="仿宋" w:cs="仿宋"/>
          <w:b w:val="0"/>
          <w:bCs/>
          <w:sz w:val="32"/>
          <w:szCs w:val="32"/>
          <w:highlight w:val="none"/>
          <w:u w:val="none" w:color="auto"/>
        </w:rPr>
        <w:t>赡养</w:t>
      </w:r>
      <w:r>
        <w:rPr>
          <w:rFonts w:hint="eastAsia" w:ascii="仿宋" w:hAnsi="仿宋" w:eastAsia="仿宋" w:cs="仿宋"/>
          <w:b w:val="0"/>
          <w:bCs/>
          <w:sz w:val="32"/>
          <w:szCs w:val="32"/>
          <w:highlight w:val="none"/>
          <w:u w:val="none" w:color="auto"/>
          <w:lang w:eastAsia="zh-CN"/>
        </w:rPr>
        <w:t>（扶养、抚养）义务</w:t>
      </w:r>
      <w:r>
        <w:rPr>
          <w:rFonts w:hint="eastAsia" w:ascii="仿宋" w:hAnsi="仿宋" w:eastAsia="仿宋" w:cs="仿宋"/>
          <w:b w:val="0"/>
          <w:bCs/>
          <w:sz w:val="32"/>
          <w:szCs w:val="32"/>
          <w:highlight w:val="none"/>
          <w:u w:val="none" w:color="auto"/>
        </w:rPr>
        <w:t>人完全有能力保障其基本生活的。</w:t>
      </w:r>
    </w:p>
    <w:p>
      <w:pPr>
        <w:ind w:firstLine="640" w:firstLineChars="200"/>
        <w:rPr>
          <w:rFonts w:hint="eastAsia" w:ascii="仿宋" w:hAnsi="仿宋" w:eastAsia="仿宋" w:cs="仿宋"/>
          <w:b w:val="0"/>
          <w:bCs/>
          <w:sz w:val="32"/>
          <w:szCs w:val="32"/>
          <w:highlight w:val="none"/>
          <w:u w:val="none" w:color="auto"/>
        </w:rPr>
      </w:pPr>
      <w:r>
        <w:rPr>
          <w:rFonts w:hint="eastAsia" w:ascii="仿宋" w:hAnsi="仿宋" w:eastAsia="仿宋" w:cs="仿宋"/>
          <w:b w:val="0"/>
          <w:bCs/>
          <w:sz w:val="32"/>
          <w:szCs w:val="32"/>
          <w:highlight w:val="none"/>
          <w:u w:val="none" w:color="auto"/>
        </w:rPr>
        <w:t>（</w:t>
      </w:r>
      <w:r>
        <w:rPr>
          <w:rFonts w:hint="eastAsia" w:ascii="仿宋" w:hAnsi="仿宋" w:eastAsia="仿宋" w:cs="仿宋"/>
          <w:b w:val="0"/>
          <w:bCs/>
          <w:sz w:val="32"/>
          <w:szCs w:val="32"/>
          <w:highlight w:val="none"/>
          <w:u w:val="none" w:color="auto"/>
          <w:lang w:eastAsia="zh-CN"/>
        </w:rPr>
        <w:t>七</w:t>
      </w:r>
      <w:r>
        <w:rPr>
          <w:rFonts w:hint="eastAsia" w:ascii="仿宋" w:hAnsi="仿宋" w:eastAsia="仿宋" w:cs="仿宋"/>
          <w:b w:val="0"/>
          <w:bCs/>
          <w:sz w:val="32"/>
          <w:szCs w:val="32"/>
          <w:highlight w:val="none"/>
          <w:u w:val="none" w:color="auto"/>
        </w:rPr>
        <w:t>）</w:t>
      </w:r>
      <w:r>
        <w:rPr>
          <w:rFonts w:hint="eastAsia" w:ascii="仿宋" w:hAnsi="仿宋" w:eastAsia="仿宋" w:cs="仿宋"/>
          <w:b w:val="0"/>
          <w:bCs/>
          <w:sz w:val="32"/>
          <w:szCs w:val="32"/>
          <w:highlight w:val="none"/>
          <w:u w:val="none" w:color="auto"/>
          <w:lang w:eastAsia="zh-CN"/>
        </w:rPr>
        <w:t>以下情况启动警示程序（警示程序：</w:t>
      </w:r>
      <w:r>
        <w:rPr>
          <w:rFonts w:hint="eastAsia" w:ascii="仿宋" w:hAnsi="仿宋" w:eastAsia="仿宋" w:cs="仿宋"/>
          <w:b w:val="0"/>
          <w:bCs/>
          <w:sz w:val="30"/>
          <w:szCs w:val="30"/>
          <w:highlight w:val="none"/>
          <w:u w:val="none" w:color="auto"/>
        </w:rPr>
        <w:t>在低保受理和复核过程中，发现</w:t>
      </w:r>
      <w:r>
        <w:rPr>
          <w:rFonts w:hint="eastAsia" w:ascii="仿宋" w:hAnsi="仿宋" w:eastAsia="仿宋" w:cs="仿宋"/>
          <w:b w:val="0"/>
          <w:bCs/>
          <w:sz w:val="30"/>
          <w:szCs w:val="30"/>
          <w:highlight w:val="none"/>
          <w:u w:val="none" w:color="auto"/>
          <w:lang w:eastAsia="zh-CN"/>
        </w:rPr>
        <w:t>以下不符合条件的</w:t>
      </w:r>
      <w:r>
        <w:rPr>
          <w:rFonts w:hint="eastAsia" w:ascii="仿宋" w:hAnsi="仿宋" w:eastAsia="仿宋" w:cs="仿宋"/>
          <w:b w:val="0"/>
          <w:bCs/>
          <w:sz w:val="30"/>
          <w:szCs w:val="30"/>
          <w:highlight w:val="none"/>
          <w:u w:val="none" w:color="auto"/>
        </w:rPr>
        <w:t>，要求申请人和现享受对象在1个月内达到规定要求。若申请人和现享受对象不整改、整改后再次违反规定条件或在1个月内整改不到位的，按程序送达《低保申请不予受理通知书》或《低保停保通知书》</w:t>
      </w:r>
      <w:r>
        <w:rPr>
          <w:rFonts w:hint="eastAsia" w:ascii="仿宋" w:hAnsi="仿宋" w:eastAsia="仿宋" w:cs="仿宋"/>
          <w:b w:val="0"/>
          <w:bCs/>
          <w:sz w:val="32"/>
          <w:szCs w:val="32"/>
          <w:highlight w:val="none"/>
          <w:u w:val="none" w:color="auto"/>
          <w:lang w:eastAsia="zh-CN"/>
        </w:rPr>
        <w:t>）：</w:t>
      </w:r>
    </w:p>
    <w:p>
      <w:pPr>
        <w:ind w:firstLine="640" w:firstLineChars="200"/>
        <w:jc w:val="both"/>
        <w:rPr>
          <w:rFonts w:hint="eastAsia" w:ascii="仿宋" w:hAnsi="仿宋" w:eastAsia="仿宋" w:cs="仿宋"/>
          <w:b w:val="0"/>
          <w:bCs/>
          <w:sz w:val="32"/>
          <w:szCs w:val="32"/>
          <w:highlight w:val="none"/>
          <w:u w:val="none" w:color="auto"/>
          <w:lang w:eastAsia="zh-CN"/>
        </w:rPr>
      </w:pPr>
      <w:r>
        <w:rPr>
          <w:rFonts w:hint="eastAsia" w:ascii="仿宋" w:hAnsi="仿宋" w:eastAsia="仿宋" w:cs="仿宋"/>
          <w:b w:val="0"/>
          <w:bCs/>
          <w:sz w:val="32"/>
          <w:szCs w:val="32"/>
          <w:highlight w:val="none"/>
          <w:u w:val="none" w:color="auto"/>
          <w:lang w:val="en-US" w:eastAsia="zh-CN"/>
        </w:rPr>
        <w:t>1、</w:t>
      </w:r>
      <w:r>
        <w:rPr>
          <w:rFonts w:hint="eastAsia" w:ascii="仿宋" w:hAnsi="仿宋" w:eastAsia="仿宋" w:cs="仿宋"/>
          <w:b w:val="0"/>
          <w:bCs/>
          <w:sz w:val="32"/>
          <w:szCs w:val="32"/>
          <w:highlight w:val="none"/>
          <w:u w:val="none" w:color="auto"/>
        </w:rPr>
        <w:t>城市低保对象连续2个月、农村牧区低保对象连续6个月不领取低保金的</w:t>
      </w:r>
      <w:r>
        <w:rPr>
          <w:rFonts w:hint="eastAsia" w:ascii="仿宋" w:hAnsi="仿宋" w:eastAsia="仿宋" w:cs="仿宋"/>
          <w:b w:val="0"/>
          <w:bCs/>
          <w:sz w:val="32"/>
          <w:szCs w:val="32"/>
          <w:highlight w:val="none"/>
          <w:u w:val="none" w:color="auto"/>
          <w:lang w:eastAsia="zh-CN"/>
        </w:rPr>
        <w:t>；</w:t>
      </w:r>
    </w:p>
    <w:p>
      <w:pPr>
        <w:ind w:firstLine="640" w:firstLineChars="200"/>
        <w:jc w:val="both"/>
        <w:rPr>
          <w:rFonts w:hint="eastAsia" w:ascii="仿宋" w:hAnsi="仿宋" w:eastAsia="仿宋" w:cs="仿宋"/>
          <w:b w:val="0"/>
          <w:bCs/>
          <w:sz w:val="32"/>
          <w:szCs w:val="32"/>
          <w:highlight w:val="none"/>
          <w:u w:val="none" w:color="auto"/>
        </w:rPr>
      </w:pPr>
      <w:r>
        <w:rPr>
          <w:rFonts w:hint="eastAsia" w:ascii="仿宋" w:hAnsi="仿宋" w:eastAsia="仿宋" w:cs="仿宋"/>
          <w:b w:val="0"/>
          <w:bCs/>
          <w:sz w:val="32"/>
          <w:szCs w:val="32"/>
          <w:highlight w:val="none"/>
          <w:u w:val="none" w:color="auto"/>
          <w:lang w:val="en-US" w:eastAsia="zh-CN"/>
        </w:rPr>
        <w:t>2</w:t>
      </w:r>
      <w:r>
        <w:rPr>
          <w:rFonts w:hint="eastAsia" w:ascii="仿宋" w:hAnsi="仿宋" w:eastAsia="仿宋" w:cs="仿宋"/>
          <w:b w:val="0"/>
          <w:bCs/>
          <w:sz w:val="32"/>
          <w:szCs w:val="32"/>
          <w:highlight w:val="none"/>
          <w:u w:val="none" w:color="auto"/>
        </w:rPr>
        <w:t>、家庭连续3个月电费平均支出超过月低保标准10%的</w:t>
      </w:r>
      <w:r>
        <w:rPr>
          <w:rFonts w:hint="eastAsia" w:ascii="仿宋" w:hAnsi="仿宋" w:eastAsia="仿宋" w:cs="仿宋"/>
          <w:b w:val="0"/>
          <w:bCs/>
          <w:sz w:val="32"/>
          <w:szCs w:val="32"/>
          <w:highlight w:val="none"/>
          <w:u w:val="none" w:color="auto"/>
          <w:lang w:eastAsia="zh-CN"/>
        </w:rPr>
        <w:t>（能说明具体原因，且经民主评议会议认定情况属实的，可附相关说明材料后进行审核确认）</w:t>
      </w:r>
      <w:r>
        <w:rPr>
          <w:rFonts w:hint="eastAsia" w:ascii="仿宋" w:hAnsi="仿宋" w:eastAsia="仿宋" w:cs="仿宋"/>
          <w:b w:val="0"/>
          <w:bCs/>
          <w:sz w:val="32"/>
          <w:szCs w:val="32"/>
          <w:highlight w:val="none"/>
          <w:u w:val="none" w:color="auto"/>
        </w:rPr>
        <w:t>；</w:t>
      </w:r>
    </w:p>
    <w:p>
      <w:pPr>
        <w:ind w:firstLine="640" w:firstLineChars="200"/>
        <w:jc w:val="both"/>
        <w:rPr>
          <w:rFonts w:hint="eastAsia" w:ascii="仿宋" w:hAnsi="仿宋" w:eastAsia="仿宋" w:cs="仿宋"/>
          <w:b w:val="0"/>
          <w:bCs/>
          <w:sz w:val="32"/>
          <w:szCs w:val="32"/>
          <w:highlight w:val="none"/>
          <w:u w:val="none" w:color="auto"/>
        </w:rPr>
      </w:pPr>
      <w:r>
        <w:rPr>
          <w:rFonts w:hint="eastAsia" w:ascii="仿宋" w:hAnsi="仿宋" w:eastAsia="仿宋" w:cs="仿宋"/>
          <w:b w:val="0"/>
          <w:bCs/>
          <w:sz w:val="32"/>
          <w:szCs w:val="32"/>
          <w:highlight w:val="none"/>
          <w:u w:val="none" w:color="auto"/>
          <w:lang w:val="en-US" w:eastAsia="zh-CN"/>
        </w:rPr>
        <w:t>3</w:t>
      </w:r>
      <w:r>
        <w:rPr>
          <w:rFonts w:hint="eastAsia" w:ascii="仿宋" w:hAnsi="仿宋" w:eastAsia="仿宋" w:cs="仿宋"/>
          <w:b w:val="0"/>
          <w:bCs/>
          <w:sz w:val="32"/>
          <w:szCs w:val="32"/>
          <w:highlight w:val="none"/>
          <w:u w:val="none" w:color="auto"/>
        </w:rPr>
        <w:t>、家庭成员为1—2人的，月通信费总额不允许超过月低保标准的10%；2人以上的，月通信费总额不允许超过月低保标准的15%。</w:t>
      </w:r>
      <w:r>
        <w:rPr>
          <w:rFonts w:hint="eastAsia" w:ascii="仿宋" w:hAnsi="仿宋" w:eastAsia="仿宋" w:cs="仿宋"/>
          <w:b w:val="0"/>
          <w:bCs/>
          <w:sz w:val="32"/>
          <w:szCs w:val="32"/>
          <w:highlight w:val="none"/>
          <w:u w:val="none" w:color="auto"/>
          <w:lang w:eastAsia="zh-CN"/>
        </w:rPr>
        <w:t>（</w:t>
      </w:r>
      <w:r>
        <w:rPr>
          <w:rFonts w:hint="eastAsia" w:ascii="仿宋" w:hAnsi="仿宋" w:eastAsia="仿宋" w:cs="仿宋"/>
          <w:b w:val="0"/>
          <w:bCs/>
          <w:sz w:val="32"/>
          <w:szCs w:val="32"/>
          <w:highlight w:val="none"/>
          <w:u w:val="none" w:color="auto"/>
        </w:rPr>
        <w:t>能说明具体原因，且经民主评议会议认定情况属实的，可附相关说明材料后进行审核</w:t>
      </w:r>
      <w:r>
        <w:rPr>
          <w:rFonts w:hint="eastAsia" w:ascii="仿宋" w:hAnsi="仿宋" w:eastAsia="仿宋" w:cs="仿宋"/>
          <w:b w:val="0"/>
          <w:bCs/>
          <w:sz w:val="32"/>
          <w:szCs w:val="32"/>
          <w:highlight w:val="none"/>
          <w:u w:val="none" w:color="auto"/>
          <w:lang w:eastAsia="zh-CN"/>
        </w:rPr>
        <w:t>确认）。</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lang w:eastAsia="zh-CN"/>
        </w:rPr>
        <w:t>（八）</w:t>
      </w:r>
      <w:r>
        <w:rPr>
          <w:rFonts w:hint="eastAsia" w:ascii="仿宋" w:hAnsi="仿宋" w:eastAsia="仿宋" w:cs="仿宋"/>
          <w:b w:val="0"/>
          <w:bCs/>
          <w:sz w:val="32"/>
          <w:szCs w:val="32"/>
          <w:u w:val="none" w:color="auto"/>
        </w:rPr>
        <w:t>旗县区政府、稀土高新区管委会规定的其他情况以及民政部门认定的其他情况。</w:t>
      </w:r>
    </w:p>
    <w:p>
      <w:pPr>
        <w:ind w:firstLine="640" w:firstLineChars="200"/>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第八章 分类施保</w:t>
      </w:r>
    </w:p>
    <w:p>
      <w:pPr>
        <w:ind w:firstLine="640" w:firstLineChars="200"/>
        <w:jc w:val="both"/>
        <w:rPr>
          <w:rFonts w:hint="eastAsia" w:ascii="仿宋" w:hAnsi="仿宋" w:eastAsia="仿宋" w:cs="仿宋"/>
          <w:sz w:val="32"/>
          <w:szCs w:val="32"/>
          <w:u w:val="none" w:color="auto"/>
        </w:rPr>
      </w:pPr>
      <w:r>
        <w:rPr>
          <w:rFonts w:hint="eastAsia" w:ascii="仿宋" w:hAnsi="仿宋" w:eastAsia="仿宋" w:cs="仿宋"/>
          <w:sz w:val="32"/>
          <w:szCs w:val="32"/>
          <w:u w:val="none" w:color="auto"/>
        </w:rPr>
        <w:t>第五十七条  各旗县区、稀土高新区民政部门应当根据低保对象的年龄、健康状况、劳动能力以及家庭收入来源等情况对低保家庭实行分类管理。苏木、乡镇人民政府（街道办事处）应当根据低保家庭成员和其家庭经济状况的变化情况进行分类复核，并根据复核情况及时报请当地民政部门办理低保金停发、减发或者低保人员增减手续。</w:t>
      </w:r>
    </w:p>
    <w:p>
      <w:pPr>
        <w:ind w:firstLine="640" w:firstLineChars="200"/>
        <w:jc w:val="both"/>
        <w:rPr>
          <w:rFonts w:hint="eastAsia" w:ascii="仿宋" w:hAnsi="仿宋" w:eastAsia="仿宋" w:cs="仿宋"/>
          <w:b w:val="0"/>
          <w:bCs/>
          <w:color w:val="auto"/>
          <w:sz w:val="32"/>
          <w:szCs w:val="32"/>
          <w:highlight w:val="none"/>
          <w:u w:val="none" w:color="auto"/>
          <w:lang w:eastAsia="zh-CN"/>
        </w:rPr>
      </w:pPr>
      <w:r>
        <w:rPr>
          <w:rFonts w:hint="eastAsia" w:ascii="仿宋" w:hAnsi="仿宋" w:eastAsia="仿宋" w:cs="仿宋"/>
          <w:b w:val="0"/>
          <w:bCs/>
          <w:sz w:val="32"/>
          <w:szCs w:val="32"/>
          <w:u w:val="none" w:color="auto"/>
        </w:rPr>
        <w:t>第</w:t>
      </w:r>
      <w:r>
        <w:rPr>
          <w:rFonts w:hint="eastAsia" w:ascii="仿宋" w:hAnsi="仿宋" w:eastAsia="仿宋" w:cs="仿宋"/>
          <w:b w:val="0"/>
          <w:bCs/>
          <w:sz w:val="32"/>
          <w:szCs w:val="32"/>
          <w:u w:val="none" w:color="auto"/>
          <w:lang w:eastAsia="zh-CN"/>
        </w:rPr>
        <w:t>五十八</w:t>
      </w:r>
      <w:r>
        <w:rPr>
          <w:rFonts w:hint="eastAsia" w:ascii="仿宋" w:hAnsi="仿宋" w:eastAsia="仿宋" w:cs="仿宋"/>
          <w:b w:val="0"/>
          <w:bCs/>
          <w:sz w:val="32"/>
          <w:szCs w:val="32"/>
          <w:u w:val="none" w:color="auto"/>
        </w:rPr>
        <w:t>条  凡符合最低生活保障条件，纳入保障范围的低保对象按照按标施保的要求进行分类救助</w:t>
      </w:r>
      <w:r>
        <w:rPr>
          <w:rFonts w:hint="eastAsia" w:ascii="仿宋" w:hAnsi="仿宋" w:eastAsia="仿宋" w:cs="仿宋"/>
          <w:b w:val="0"/>
          <w:bCs/>
          <w:sz w:val="32"/>
          <w:szCs w:val="32"/>
          <w:u w:val="none" w:color="auto"/>
          <w:lang w:eastAsia="zh-CN"/>
        </w:rPr>
        <w:t>；</w:t>
      </w:r>
      <w:r>
        <w:rPr>
          <w:rFonts w:hint="eastAsia" w:ascii="仿宋" w:hAnsi="仿宋" w:eastAsia="仿宋" w:cs="仿宋"/>
          <w:b w:val="0"/>
          <w:bCs/>
          <w:color w:val="auto"/>
          <w:sz w:val="32"/>
          <w:szCs w:val="32"/>
          <w:highlight w:val="none"/>
          <w:u w:val="none" w:color="auto"/>
          <w:lang w:eastAsia="zh-CN"/>
        </w:rPr>
        <w:t>各类人员除大学生、艾滋病人员、视为“单人户”享受全额救助外，其他人员的救助金额全部进行补差救助。</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（一）A类人员：主要指家庭成员中有因重病、重残完全丧失劳动能力的人员且家庭收入基本无变化的低保家庭，每年复核一次。</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1、共同生活的家庭成员中主要劳动力因病长期卧床不起，完全丧失劳动能力且生活不能自理，需家庭成员常年护理，不能长期外出打工的家庭；</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2、共同生活的家庭成员中有持有《中华人民共和国残疾人证》完全丧失劳动能力的重残人员或有少部分劳动能力的残疾人员，导致家庭生活水平无法改善的家庭；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3、共同生活的家庭成员中主要劳动力患有重特大疾病，其他成员无稳定收入造成家庭生活困难，且能够提供旗县区、稀土高新区民政部门认定的医院诊断和病历资料的家庭；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4、家庭成员年老体弱多病，基本丧失劳动能力，且法定赡养人属于低保对象或低收入对象的家庭；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5、在校大学生</w:t>
      </w:r>
      <w:r>
        <w:rPr>
          <w:rFonts w:hint="eastAsia" w:ascii="仿宋" w:hAnsi="仿宋" w:eastAsia="仿宋" w:cs="仿宋"/>
          <w:b w:val="0"/>
          <w:bCs/>
          <w:sz w:val="32"/>
          <w:szCs w:val="32"/>
          <w:u w:val="none" w:color="auto"/>
          <w:lang w:eastAsia="zh-CN"/>
        </w:rPr>
        <w:t>、艾滋病、视为“单人户”</w:t>
      </w:r>
      <w:r>
        <w:rPr>
          <w:rFonts w:hint="eastAsia" w:ascii="仿宋" w:hAnsi="仿宋" w:eastAsia="仿宋" w:cs="仿宋"/>
          <w:b w:val="0"/>
          <w:bCs/>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（二）B类人员：指短期内家庭经济状况和家庭成员基本情况相对稳定的低保家庭，每半年复核一次。</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1、家庭主要劳动力属于除符合A类人员外的其他持有《中华人民共和国残疾人证》的残疾人员，因部分丧失劳动能力或劳动能力不强，造成家庭生活水平短期之内无法改善的；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2、单亲家庭中有16周岁以下未成年子女或16周岁以上全日制在校子女，且无稳定收入的；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3、父母双亡、由祖父母或外祖父母抚养未成年孙子或孙女、外孙或外孙女的老幼家庭，且家庭无稳定收入的；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4、65周岁以上的老人，无稳定收入，法定赡养人属于低保家庭或低收入家庭的；</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5、需要独立赡养两个或两个以上无收入高龄（70周岁以上）老人，且无稳定收入的家庭；</w:t>
      </w:r>
    </w:p>
    <w:p>
      <w:pPr>
        <w:ind w:firstLine="640" w:firstLineChars="200"/>
        <w:jc w:val="both"/>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6、家庭中有70岁以上的生活不能自理的老年人、学龄前儿童、九年义务教育阶段学生需主要劳动力照顾，不能长期外出打工的</w:t>
      </w:r>
      <w:r>
        <w:rPr>
          <w:rFonts w:hint="eastAsia" w:ascii="仿宋" w:hAnsi="仿宋" w:eastAsia="仿宋" w:cs="仿宋"/>
          <w:b w:val="0"/>
          <w:bCs/>
          <w:sz w:val="32"/>
          <w:szCs w:val="32"/>
          <w:u w:val="none" w:color="auto"/>
          <w:lang w:eastAsia="zh-CN"/>
        </w:rPr>
        <w:t>；</w:t>
      </w:r>
    </w:p>
    <w:p>
      <w:pPr>
        <w:ind w:firstLine="640" w:firstLineChars="200"/>
        <w:jc w:val="both"/>
        <w:rPr>
          <w:rFonts w:hint="eastAsia" w:ascii="仿宋" w:hAnsi="仿宋" w:eastAsia="仿宋" w:cs="仿宋"/>
          <w:b w:val="0"/>
          <w:bCs/>
          <w:sz w:val="32"/>
          <w:szCs w:val="32"/>
          <w:highlight w:val="none"/>
          <w:u w:val="none" w:color="auto"/>
          <w:lang w:eastAsia="zh-CN"/>
        </w:rPr>
      </w:pPr>
      <w:r>
        <w:rPr>
          <w:rFonts w:hint="eastAsia" w:ascii="仿宋" w:hAnsi="仿宋" w:eastAsia="仿宋" w:cs="仿宋"/>
          <w:b w:val="0"/>
          <w:bCs/>
          <w:sz w:val="32"/>
          <w:szCs w:val="32"/>
          <w:highlight w:val="none"/>
          <w:u w:val="none" w:color="auto"/>
          <w:lang w:val="en-US" w:eastAsia="zh-CN"/>
        </w:rPr>
        <w:t>7、</w:t>
      </w:r>
      <w:r>
        <w:rPr>
          <w:rFonts w:hint="eastAsia" w:ascii="仿宋" w:hAnsi="仿宋" w:eastAsia="仿宋" w:cs="仿宋"/>
          <w:b w:val="0"/>
          <w:bCs/>
          <w:sz w:val="32"/>
          <w:szCs w:val="32"/>
          <w:highlight w:val="none"/>
          <w:u w:val="none" w:color="auto"/>
        </w:rPr>
        <w:t>指收入来源不固定、有劳动能力和劳动条件的低保家庭</w:t>
      </w:r>
      <w:r>
        <w:rPr>
          <w:rFonts w:hint="eastAsia" w:ascii="仿宋" w:hAnsi="仿宋" w:eastAsia="仿宋" w:cs="仿宋"/>
          <w:b w:val="0"/>
          <w:bCs/>
          <w:sz w:val="32"/>
          <w:szCs w:val="32"/>
          <w:highlight w:val="none"/>
          <w:u w:val="none" w:color="auto"/>
          <w:lang w:eastAsia="zh-CN"/>
        </w:rPr>
        <w:t>；</w:t>
      </w:r>
    </w:p>
    <w:p>
      <w:pPr>
        <w:ind w:firstLine="720"/>
        <w:jc w:val="both"/>
        <w:rPr>
          <w:rFonts w:hint="eastAsia" w:ascii="仿宋" w:hAnsi="仿宋" w:eastAsia="仿宋" w:cs="仿宋"/>
          <w:b w:val="0"/>
          <w:bCs/>
          <w:sz w:val="32"/>
          <w:szCs w:val="32"/>
          <w:highlight w:val="none"/>
          <w:u w:val="none" w:color="auto"/>
        </w:rPr>
      </w:pPr>
      <w:r>
        <w:rPr>
          <w:rFonts w:hint="eastAsia" w:ascii="仿宋" w:hAnsi="仿宋" w:eastAsia="仿宋" w:cs="仿宋"/>
          <w:b w:val="0"/>
          <w:bCs/>
          <w:sz w:val="32"/>
          <w:szCs w:val="32"/>
          <w:highlight w:val="none"/>
          <w:u w:val="none" w:color="auto"/>
        </w:rPr>
        <w:t>符合低保政策，但其补差水平低于当地低保标准10%的，将其补差金额提高至当地低保标准的10%。</w:t>
      </w:r>
    </w:p>
    <w:p>
      <w:pPr>
        <w:ind w:firstLine="640" w:firstLineChars="200"/>
        <w:jc w:val="both"/>
        <w:rPr>
          <w:rFonts w:hint="eastAsia" w:ascii="仿宋" w:hAnsi="仿宋" w:eastAsia="仿宋" w:cs="仿宋"/>
          <w:b w:val="0"/>
          <w:bCs/>
          <w:sz w:val="32"/>
          <w:szCs w:val="32"/>
          <w:highlight w:val="yellow"/>
          <w:u w:val="none" w:color="auto"/>
          <w:lang w:eastAsia="zh-CN"/>
        </w:rPr>
      </w:pPr>
      <w:r>
        <w:rPr>
          <w:rFonts w:hint="eastAsia" w:ascii="仿宋" w:hAnsi="仿宋" w:eastAsia="仿宋" w:cs="仿宋"/>
          <w:b w:val="0"/>
          <w:bCs/>
          <w:sz w:val="32"/>
          <w:szCs w:val="32"/>
          <w:highlight w:val="none"/>
          <w:u w:val="none" w:color="auto"/>
          <w:lang w:eastAsia="zh-CN"/>
        </w:rPr>
        <w:t>以上复核期限在发生重大突发事件时，可以适当延长。</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第</w:t>
      </w:r>
      <w:r>
        <w:rPr>
          <w:rFonts w:hint="eastAsia" w:ascii="仿宋" w:hAnsi="仿宋" w:eastAsia="仿宋" w:cs="仿宋"/>
          <w:b w:val="0"/>
          <w:bCs/>
          <w:sz w:val="32"/>
          <w:szCs w:val="32"/>
          <w:u w:val="none" w:color="auto"/>
          <w:lang w:eastAsia="zh-CN"/>
        </w:rPr>
        <w:t>五十九</w:t>
      </w:r>
      <w:r>
        <w:rPr>
          <w:rFonts w:hint="eastAsia" w:ascii="仿宋" w:hAnsi="仿宋" w:eastAsia="仿宋" w:cs="仿宋"/>
          <w:b w:val="0"/>
          <w:bCs/>
          <w:sz w:val="32"/>
          <w:szCs w:val="32"/>
          <w:u w:val="none" w:color="auto"/>
        </w:rPr>
        <w:t>条  对低保家庭中的下列人员，按下列项目和标准提高救助水平：</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（一）学生：</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1、小学生：学生营养补贴每月30元；</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2、中学生：教育救助补贴每月50元；</w:t>
      </w:r>
    </w:p>
    <w:p>
      <w:pPr>
        <w:ind w:firstLine="640" w:firstLineChars="200"/>
        <w:jc w:val="both"/>
        <w:rPr>
          <w:rFonts w:hint="eastAsia" w:ascii="仿宋" w:hAnsi="仿宋" w:eastAsia="仿宋" w:cs="仿宋"/>
          <w:b w:val="0"/>
          <w:bCs/>
          <w:color w:val="FF0000"/>
          <w:sz w:val="32"/>
          <w:szCs w:val="32"/>
          <w:u w:val="none" w:color="auto"/>
          <w:lang w:eastAsia="zh-CN"/>
        </w:rPr>
      </w:pPr>
      <w:r>
        <w:rPr>
          <w:rFonts w:hint="eastAsia" w:ascii="仿宋" w:hAnsi="仿宋" w:eastAsia="仿宋" w:cs="仿宋"/>
          <w:b w:val="0"/>
          <w:bCs/>
          <w:sz w:val="32"/>
          <w:szCs w:val="32"/>
          <w:u w:val="none" w:color="auto"/>
        </w:rPr>
        <w:t>3、大学生：教育救助补贴每月100元</w:t>
      </w:r>
      <w:r>
        <w:rPr>
          <w:rFonts w:hint="eastAsia" w:ascii="仿宋" w:hAnsi="仿宋" w:eastAsia="仿宋" w:cs="仿宋"/>
          <w:b w:val="0"/>
          <w:bCs/>
          <w:sz w:val="32"/>
          <w:szCs w:val="32"/>
          <w:u w:val="none" w:color="auto"/>
          <w:lang w:eastAsia="zh-CN"/>
        </w:rPr>
        <w:t>。</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（二）重病患者</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重特大疾病患者补贴每月150元；</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重特大疾病患者指：患重特大疾病或因病完全丧失劳动能力且生活不能自理的人员。</w:t>
      </w:r>
    </w:p>
    <w:p>
      <w:pPr>
        <w:ind w:firstLine="960" w:firstLineChars="300"/>
        <w:jc w:val="both"/>
        <w:rPr>
          <w:rFonts w:hint="eastAsia" w:ascii="仿宋" w:hAnsi="仿宋" w:eastAsia="仿宋" w:cs="仿宋"/>
          <w:b w:val="0"/>
          <w:bCs/>
          <w:sz w:val="32"/>
          <w:szCs w:val="32"/>
          <w:highlight w:val="none"/>
          <w:u w:val="none" w:color="auto"/>
          <w:lang w:eastAsia="zh-CN"/>
        </w:rPr>
      </w:pPr>
      <w:r>
        <w:rPr>
          <w:rFonts w:hint="eastAsia" w:ascii="仿宋" w:hAnsi="仿宋" w:eastAsia="仿宋" w:cs="仿宋"/>
          <w:b w:val="0"/>
          <w:bCs/>
          <w:sz w:val="32"/>
          <w:szCs w:val="32"/>
          <w:highlight w:val="none"/>
          <w:u w:val="none" w:color="auto"/>
        </w:rPr>
        <w:t>（</w:t>
      </w:r>
      <w:r>
        <w:rPr>
          <w:rFonts w:hint="eastAsia" w:ascii="仿宋" w:hAnsi="仿宋" w:eastAsia="仿宋" w:cs="仿宋"/>
          <w:b w:val="0"/>
          <w:bCs/>
          <w:sz w:val="32"/>
          <w:szCs w:val="32"/>
          <w:highlight w:val="none"/>
          <w:u w:val="none" w:color="auto"/>
          <w:lang w:eastAsia="zh-CN"/>
        </w:rPr>
        <w:t>三</w:t>
      </w:r>
      <w:r>
        <w:rPr>
          <w:rFonts w:hint="eastAsia" w:ascii="仿宋" w:hAnsi="仿宋" w:eastAsia="仿宋" w:cs="仿宋"/>
          <w:b w:val="0"/>
          <w:bCs/>
          <w:sz w:val="32"/>
          <w:szCs w:val="32"/>
          <w:highlight w:val="none"/>
          <w:u w:val="none" w:color="auto"/>
        </w:rPr>
        <w:t>）</w:t>
      </w:r>
      <w:r>
        <w:rPr>
          <w:rFonts w:hint="eastAsia" w:ascii="仿宋" w:hAnsi="仿宋" w:eastAsia="仿宋" w:cs="仿宋"/>
          <w:b w:val="0"/>
          <w:bCs/>
          <w:sz w:val="32"/>
          <w:szCs w:val="32"/>
          <w:highlight w:val="none"/>
          <w:u w:val="none" w:color="auto"/>
          <w:lang w:eastAsia="zh-CN"/>
        </w:rPr>
        <w:t>取暖补贴</w:t>
      </w:r>
    </w:p>
    <w:p>
      <w:pPr>
        <w:ind w:firstLine="960" w:firstLineChars="300"/>
        <w:jc w:val="both"/>
        <w:rPr>
          <w:rFonts w:hint="eastAsia" w:ascii="仿宋" w:hAnsi="仿宋" w:eastAsia="仿宋" w:cs="仿宋"/>
          <w:b w:val="0"/>
          <w:bCs/>
          <w:sz w:val="32"/>
          <w:szCs w:val="32"/>
          <w:highlight w:val="none"/>
          <w:u w:val="none" w:color="auto"/>
          <w:lang w:val="en-US" w:eastAsia="zh-CN"/>
        </w:rPr>
      </w:pPr>
      <w:r>
        <w:rPr>
          <w:rFonts w:hint="eastAsia" w:ascii="仿宋" w:hAnsi="仿宋" w:eastAsia="仿宋" w:cs="仿宋"/>
          <w:b w:val="0"/>
          <w:bCs/>
          <w:sz w:val="32"/>
          <w:szCs w:val="32"/>
          <w:highlight w:val="none"/>
          <w:u w:val="none" w:color="auto"/>
          <w:lang w:val="en-US" w:eastAsia="zh-CN"/>
        </w:rPr>
        <w:t>1、城镇低保对象每户每年1200元；</w:t>
      </w:r>
    </w:p>
    <w:p>
      <w:pPr>
        <w:ind w:firstLine="960" w:firstLineChars="300"/>
        <w:jc w:val="both"/>
        <w:rPr>
          <w:rFonts w:hint="eastAsia" w:ascii="仿宋" w:hAnsi="仿宋" w:eastAsia="仿宋" w:cs="仿宋"/>
          <w:b w:val="0"/>
          <w:bCs/>
          <w:sz w:val="32"/>
          <w:szCs w:val="32"/>
          <w:highlight w:val="none"/>
          <w:u w:val="none" w:color="auto"/>
          <w:lang w:val="en-US" w:eastAsia="zh-CN"/>
        </w:rPr>
      </w:pPr>
      <w:r>
        <w:rPr>
          <w:rFonts w:hint="eastAsia" w:ascii="仿宋" w:hAnsi="仿宋" w:eastAsia="仿宋" w:cs="仿宋"/>
          <w:b w:val="0"/>
          <w:bCs/>
          <w:sz w:val="32"/>
          <w:szCs w:val="32"/>
          <w:highlight w:val="none"/>
          <w:u w:val="none" w:color="auto"/>
          <w:lang w:val="en-US" w:eastAsia="zh-CN"/>
        </w:rPr>
        <w:t>2、农村牧区低保对象每户每年400元；</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lang w:eastAsia="zh-CN"/>
        </w:rPr>
        <w:t>（四）</w:t>
      </w:r>
      <w:r>
        <w:rPr>
          <w:rFonts w:hint="eastAsia" w:ascii="仿宋" w:hAnsi="仿宋" w:eastAsia="仿宋" w:cs="仿宋"/>
          <w:b w:val="0"/>
          <w:bCs/>
          <w:sz w:val="32"/>
          <w:szCs w:val="32"/>
          <w:u w:val="none" w:color="auto"/>
        </w:rPr>
        <w:t>救助项目和标准的变动以各级政府文件为准。</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第</w:t>
      </w:r>
      <w:r>
        <w:rPr>
          <w:rFonts w:hint="eastAsia" w:ascii="仿宋" w:hAnsi="仿宋" w:eastAsia="仿宋" w:cs="仿宋"/>
          <w:b w:val="0"/>
          <w:bCs/>
          <w:sz w:val="32"/>
          <w:szCs w:val="32"/>
          <w:u w:val="none" w:color="auto"/>
          <w:lang w:eastAsia="zh-CN"/>
        </w:rPr>
        <w:t>六十</w:t>
      </w:r>
      <w:r>
        <w:rPr>
          <w:rFonts w:hint="eastAsia" w:ascii="仿宋" w:hAnsi="仿宋" w:eastAsia="仿宋" w:cs="仿宋"/>
          <w:b w:val="0"/>
          <w:bCs/>
          <w:sz w:val="32"/>
          <w:szCs w:val="32"/>
          <w:u w:val="none" w:color="auto"/>
        </w:rPr>
        <w:t>条  旗县区、稀土高新区民政部门和苏木、乡镇（街道办事处）应按时按类别对低保对象进行复核：</w:t>
      </w:r>
    </w:p>
    <w:p>
      <w:pPr>
        <w:ind w:firstLine="640" w:firstLineChars="200"/>
        <w:jc w:val="both"/>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（一）A类人员：每年复核一次，需对家庭享受低保人员拍摄全家合影，采集老年人、重病患者指纹，及相关影像资料并上传到包头市低保管理系统</w:t>
      </w:r>
      <w:r>
        <w:rPr>
          <w:rFonts w:hint="eastAsia" w:ascii="仿宋" w:hAnsi="仿宋" w:eastAsia="仿宋" w:cs="仿宋"/>
          <w:b w:val="0"/>
          <w:bCs/>
          <w:sz w:val="32"/>
          <w:szCs w:val="32"/>
          <w:u w:val="none" w:color="auto"/>
          <w:lang w:eastAsia="zh-CN"/>
        </w:rPr>
        <w:t>；</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（二）B类人员：每半年复核一次，需对家庭享受低保人员拍摄全家合影和入户复核时的影像资料，采集老年人、重病患者指纹，更新相关资料，并上传到包头市低保管理系统；</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第六十</w:t>
      </w:r>
      <w:r>
        <w:rPr>
          <w:rFonts w:hint="eastAsia" w:ascii="仿宋" w:hAnsi="仿宋" w:eastAsia="仿宋" w:cs="仿宋"/>
          <w:b w:val="0"/>
          <w:bCs/>
          <w:sz w:val="32"/>
          <w:szCs w:val="32"/>
          <w:u w:val="none" w:color="auto"/>
          <w:lang w:eastAsia="zh-CN"/>
        </w:rPr>
        <w:t>一</w:t>
      </w:r>
      <w:r>
        <w:rPr>
          <w:rFonts w:hint="eastAsia" w:ascii="仿宋" w:hAnsi="仿宋" w:eastAsia="仿宋" w:cs="仿宋"/>
          <w:b w:val="0"/>
          <w:bCs/>
          <w:sz w:val="32"/>
          <w:szCs w:val="32"/>
          <w:u w:val="none" w:color="auto"/>
        </w:rPr>
        <w:t>条  实行低保对象定期报告制度。低保家庭应当向苏木、乡镇人民政府（街道办事处）按月报告家庭人口、收入和财产状况的变化情况，同时进行指纹认定。两次不按时到指定地点报告并认定指纹的，停发低保金。</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凡因工作不能按时到指定地点报告并认定指纹的，需出示工作单位证明；凡因病、残疾、年老体弱、外出上学等原因不能按时到指定地点报告并认定指纹的，需低保对象家庭其他成员在报告时履行请假制度，并出示相关证明。</w:t>
      </w:r>
    </w:p>
    <w:p>
      <w:pPr>
        <w:ind w:firstLine="640" w:firstLineChars="200"/>
        <w:jc w:val="both"/>
        <w:rPr>
          <w:rFonts w:hint="eastAsia" w:ascii="仿宋" w:hAnsi="仿宋" w:eastAsia="仿宋" w:cs="仿宋"/>
          <w:b w:val="0"/>
          <w:bCs/>
          <w:sz w:val="32"/>
          <w:szCs w:val="32"/>
          <w:u w:val="none" w:color="auto"/>
        </w:rPr>
      </w:pPr>
      <w:r>
        <w:rPr>
          <w:rFonts w:hint="eastAsia" w:ascii="仿宋" w:hAnsi="仿宋" w:eastAsia="仿宋" w:cs="仿宋"/>
          <w:b w:val="0"/>
          <w:bCs/>
          <w:sz w:val="32"/>
          <w:szCs w:val="32"/>
          <w:u w:val="none" w:color="auto"/>
        </w:rPr>
        <w:t>第六十</w:t>
      </w:r>
      <w:r>
        <w:rPr>
          <w:rFonts w:hint="eastAsia" w:ascii="仿宋" w:hAnsi="仿宋" w:eastAsia="仿宋" w:cs="仿宋"/>
          <w:b w:val="0"/>
          <w:bCs/>
          <w:sz w:val="32"/>
          <w:szCs w:val="32"/>
          <w:u w:val="none" w:color="auto"/>
          <w:lang w:eastAsia="zh-CN"/>
        </w:rPr>
        <w:t>二</w:t>
      </w:r>
      <w:r>
        <w:rPr>
          <w:rFonts w:hint="eastAsia" w:ascii="仿宋" w:hAnsi="仿宋" w:eastAsia="仿宋" w:cs="仿宋"/>
          <w:b w:val="0"/>
          <w:bCs/>
          <w:sz w:val="32"/>
          <w:szCs w:val="32"/>
          <w:u w:val="none" w:color="auto"/>
        </w:rPr>
        <w:t>条  根据对低保对象复核和低保对象定期报告的结果，各旗县区、稀土高新区民政部门及苏木、乡镇（街道办事处）应及时调整：</w:t>
      </w:r>
    </w:p>
    <w:p>
      <w:pPr>
        <w:ind w:firstLine="640" w:firstLineChars="200"/>
        <w:jc w:val="both"/>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（一）达不到享受条件的，停发低保金</w:t>
      </w:r>
      <w:r>
        <w:rPr>
          <w:rFonts w:hint="eastAsia" w:ascii="仿宋" w:hAnsi="仿宋" w:eastAsia="仿宋" w:cs="仿宋"/>
          <w:b w:val="0"/>
          <w:bCs/>
          <w:sz w:val="32"/>
          <w:szCs w:val="32"/>
          <w:u w:val="none" w:color="auto"/>
          <w:lang w:eastAsia="zh-CN"/>
        </w:rPr>
        <w:t>；</w:t>
      </w:r>
    </w:p>
    <w:p>
      <w:pPr>
        <w:ind w:firstLine="640" w:firstLineChars="200"/>
        <w:jc w:val="both"/>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（二）对享受金额、人员变动的，应及时调整</w:t>
      </w:r>
      <w:r>
        <w:rPr>
          <w:rFonts w:hint="eastAsia" w:ascii="仿宋" w:hAnsi="仿宋" w:eastAsia="仿宋" w:cs="仿宋"/>
          <w:b w:val="0"/>
          <w:bCs/>
          <w:sz w:val="32"/>
          <w:szCs w:val="32"/>
          <w:u w:val="none" w:color="auto"/>
          <w:lang w:eastAsia="zh-CN"/>
        </w:rPr>
        <w:t>；</w:t>
      </w:r>
    </w:p>
    <w:p>
      <w:pPr>
        <w:ind w:firstLine="640" w:firstLineChars="200"/>
        <w:jc w:val="both"/>
        <w:rPr>
          <w:rFonts w:hint="eastAsia" w:ascii="仿宋" w:hAnsi="仿宋" w:eastAsia="仿宋" w:cs="仿宋"/>
          <w:b w:val="0"/>
          <w:bCs/>
          <w:sz w:val="32"/>
          <w:szCs w:val="32"/>
          <w:u w:val="none" w:color="auto"/>
          <w:lang w:eastAsia="zh-CN"/>
        </w:rPr>
      </w:pPr>
      <w:r>
        <w:rPr>
          <w:rFonts w:hint="eastAsia" w:ascii="仿宋" w:hAnsi="仿宋" w:eastAsia="仿宋" w:cs="仿宋"/>
          <w:b w:val="0"/>
          <w:bCs/>
          <w:sz w:val="32"/>
          <w:szCs w:val="32"/>
          <w:u w:val="none" w:color="auto"/>
        </w:rPr>
        <w:t>（三）对主动要求放弃低保待遇的，停发低保金</w:t>
      </w:r>
      <w:r>
        <w:rPr>
          <w:rFonts w:hint="eastAsia" w:ascii="仿宋" w:hAnsi="仿宋" w:eastAsia="仿宋" w:cs="仿宋"/>
          <w:b w:val="0"/>
          <w:bCs/>
          <w:sz w:val="32"/>
          <w:szCs w:val="32"/>
          <w:u w:val="none" w:color="auto"/>
          <w:lang w:eastAsia="zh-CN"/>
        </w:rPr>
        <w:t>。</w:t>
      </w:r>
    </w:p>
    <w:p>
      <w:pPr>
        <w:ind w:firstLine="640" w:firstLineChars="200"/>
        <w:rPr>
          <w:rFonts w:hint="eastAsia" w:ascii="仿宋" w:hAnsi="仿宋" w:eastAsia="仿宋" w:cs="仿宋"/>
          <w:sz w:val="32"/>
          <w:szCs w:val="32"/>
          <w:highlight w:val="none"/>
          <w:u w:val="none" w:color="auto"/>
        </w:rPr>
      </w:pPr>
      <w:r>
        <w:rPr>
          <w:rFonts w:hint="eastAsia" w:ascii="仿宋" w:hAnsi="仿宋" w:eastAsia="仿宋" w:cs="仿宋"/>
          <w:b w:val="0"/>
          <w:bCs/>
          <w:sz w:val="32"/>
          <w:szCs w:val="32"/>
          <w:highlight w:val="none"/>
          <w:u w:val="none" w:color="auto"/>
          <w:lang w:eastAsia="zh-CN"/>
        </w:rPr>
        <w:t>第六十三条</w:t>
      </w:r>
      <w:r>
        <w:rPr>
          <w:rFonts w:hint="eastAsia" w:ascii="仿宋" w:hAnsi="仿宋" w:eastAsia="仿宋" w:cs="仿宋"/>
          <w:b w:val="0"/>
          <w:bCs/>
          <w:sz w:val="32"/>
          <w:szCs w:val="32"/>
          <w:highlight w:val="none"/>
          <w:u w:val="none" w:color="auto"/>
          <w:lang w:val="en-US" w:eastAsia="zh-CN"/>
        </w:rPr>
        <w:t xml:space="preserve"> </w:t>
      </w:r>
      <w:r>
        <w:rPr>
          <w:rFonts w:hint="eastAsia" w:ascii="仿宋" w:hAnsi="仿宋" w:eastAsia="仿宋" w:cs="仿宋"/>
          <w:b/>
          <w:sz w:val="32"/>
          <w:szCs w:val="32"/>
          <w:highlight w:val="none"/>
          <w:u w:val="none" w:color="auto"/>
          <w:lang w:val="en-US" w:eastAsia="zh-CN"/>
        </w:rPr>
        <w:t xml:space="preserve"> </w:t>
      </w:r>
      <w:r>
        <w:rPr>
          <w:rFonts w:hint="eastAsia" w:ascii="仿宋" w:hAnsi="仿宋" w:eastAsia="仿宋" w:cs="仿宋"/>
          <w:sz w:val="32"/>
          <w:szCs w:val="32"/>
          <w:highlight w:val="none"/>
          <w:u w:val="none" w:color="auto"/>
        </w:rPr>
        <w:t>延缓计算</w:t>
      </w:r>
      <w:r>
        <w:rPr>
          <w:rFonts w:hint="eastAsia" w:ascii="仿宋" w:hAnsi="仿宋" w:eastAsia="仿宋" w:cs="仿宋"/>
          <w:sz w:val="32"/>
          <w:szCs w:val="32"/>
          <w:highlight w:val="none"/>
          <w:u w:val="none" w:color="auto"/>
          <w:lang w:eastAsia="zh-CN"/>
        </w:rPr>
        <w:t>家庭收入</w:t>
      </w:r>
    </w:p>
    <w:p>
      <w:pPr>
        <w:ind w:firstLine="640"/>
        <w:rPr>
          <w:rFonts w:hint="eastAsia" w:ascii="仿宋" w:hAnsi="仿宋" w:eastAsia="仿宋" w:cs="仿宋"/>
          <w:color w:val="auto"/>
          <w:sz w:val="32"/>
          <w:szCs w:val="32"/>
          <w:highlight w:val="none"/>
          <w:u w:val="none" w:color="auto"/>
          <w:lang w:eastAsia="zh-CN"/>
        </w:rPr>
      </w:pPr>
      <w:r>
        <w:rPr>
          <w:rFonts w:hint="eastAsia" w:ascii="仿宋" w:hAnsi="仿宋" w:eastAsia="仿宋" w:cs="仿宋"/>
          <w:color w:val="auto"/>
          <w:sz w:val="32"/>
          <w:szCs w:val="32"/>
          <w:highlight w:val="none"/>
          <w:u w:val="none" w:color="auto"/>
        </w:rPr>
        <w:t>（一）对最低生活保障人员因再就业、灵活就业、自谋职业或者自主创业引起家庭收入增加且如实申报其实际收入的，</w:t>
      </w:r>
      <w:r>
        <w:rPr>
          <w:rFonts w:hint="eastAsia" w:ascii="仿宋" w:hAnsi="仿宋" w:eastAsia="仿宋" w:cs="仿宋"/>
          <w:color w:val="auto"/>
          <w:sz w:val="32"/>
          <w:szCs w:val="32"/>
          <w:highlight w:val="none"/>
          <w:u w:val="none" w:color="auto"/>
          <w:lang w:eastAsia="zh-CN"/>
        </w:rPr>
        <w:t>城镇</w:t>
      </w:r>
      <w:r>
        <w:rPr>
          <w:rFonts w:hint="eastAsia" w:ascii="仿宋" w:hAnsi="仿宋" w:eastAsia="仿宋" w:cs="仿宋"/>
          <w:color w:val="auto"/>
          <w:sz w:val="32"/>
          <w:szCs w:val="32"/>
          <w:highlight w:val="none"/>
          <w:u w:val="none" w:color="auto"/>
        </w:rPr>
        <w:t>其收入延缓三个月计算</w:t>
      </w:r>
      <w:r>
        <w:rPr>
          <w:rFonts w:hint="eastAsia" w:ascii="仿宋" w:hAnsi="仿宋" w:eastAsia="仿宋" w:cs="仿宋"/>
          <w:color w:val="auto"/>
          <w:sz w:val="32"/>
          <w:szCs w:val="32"/>
          <w:highlight w:val="none"/>
          <w:u w:val="none" w:color="auto"/>
          <w:lang w:eastAsia="zh-CN"/>
        </w:rPr>
        <w:t>、农村牧区其收入延缓六个月计算。</w:t>
      </w:r>
      <w:r>
        <w:rPr>
          <w:rFonts w:hint="eastAsia" w:ascii="仿宋" w:hAnsi="仿宋" w:eastAsia="仿宋" w:cs="仿宋"/>
          <w:color w:val="auto"/>
          <w:sz w:val="32"/>
          <w:szCs w:val="32"/>
          <w:highlight w:val="none"/>
          <w:u w:val="none" w:color="auto"/>
        </w:rPr>
        <w:t>即从其申报新收入的第四个月</w:t>
      </w:r>
      <w:r>
        <w:rPr>
          <w:rFonts w:hint="eastAsia" w:ascii="仿宋" w:hAnsi="仿宋" w:eastAsia="仿宋" w:cs="仿宋"/>
          <w:color w:val="auto"/>
          <w:sz w:val="32"/>
          <w:szCs w:val="32"/>
          <w:highlight w:val="none"/>
          <w:u w:val="none" w:color="auto"/>
          <w:lang w:eastAsia="zh-CN"/>
        </w:rPr>
        <w:t>、第七个月</w:t>
      </w:r>
      <w:r>
        <w:rPr>
          <w:rFonts w:hint="eastAsia" w:ascii="仿宋" w:hAnsi="仿宋" w:eastAsia="仿宋" w:cs="仿宋"/>
          <w:color w:val="auto"/>
          <w:sz w:val="32"/>
          <w:szCs w:val="32"/>
          <w:highlight w:val="none"/>
          <w:u w:val="none" w:color="auto"/>
        </w:rPr>
        <w:t>开始计算收入。对未如实申报，但被举报或审核发现其收入增加的，其新收入从收入实际增加月份开始计算</w:t>
      </w:r>
      <w:r>
        <w:rPr>
          <w:rFonts w:hint="eastAsia" w:ascii="仿宋" w:hAnsi="仿宋" w:eastAsia="仿宋" w:cs="仿宋"/>
          <w:color w:val="auto"/>
          <w:sz w:val="32"/>
          <w:szCs w:val="32"/>
          <w:highlight w:val="none"/>
          <w:u w:val="none" w:color="auto"/>
          <w:lang w:eastAsia="zh-CN"/>
        </w:rPr>
        <w:t>；</w:t>
      </w:r>
    </w:p>
    <w:p>
      <w:pPr>
        <w:ind w:firstLine="640"/>
        <w:rPr>
          <w:rFonts w:hint="eastAsia" w:ascii="仿宋" w:hAnsi="仿宋" w:eastAsia="仿宋" w:cs="仿宋"/>
          <w:sz w:val="32"/>
          <w:szCs w:val="32"/>
          <w:highlight w:val="none"/>
          <w:u w:val="none" w:color="auto"/>
          <w:lang w:eastAsia="zh-CN"/>
        </w:rPr>
      </w:pPr>
      <w:r>
        <w:rPr>
          <w:rFonts w:hint="eastAsia" w:ascii="仿宋" w:hAnsi="仿宋" w:eastAsia="仿宋" w:cs="仿宋"/>
          <w:sz w:val="32"/>
          <w:szCs w:val="32"/>
          <w:highlight w:val="none"/>
          <w:u w:val="none" w:color="auto"/>
        </w:rPr>
        <w:t>（</w:t>
      </w:r>
      <w:r>
        <w:rPr>
          <w:rFonts w:hint="eastAsia" w:ascii="仿宋" w:hAnsi="仿宋" w:eastAsia="仿宋" w:cs="仿宋"/>
          <w:sz w:val="32"/>
          <w:szCs w:val="32"/>
          <w:highlight w:val="none"/>
          <w:u w:val="none" w:color="auto"/>
          <w:lang w:eastAsia="zh-CN"/>
        </w:rPr>
        <w:t>二</w:t>
      </w:r>
      <w:r>
        <w:rPr>
          <w:rFonts w:hint="eastAsia" w:ascii="仿宋" w:hAnsi="仿宋" w:eastAsia="仿宋" w:cs="仿宋"/>
          <w:sz w:val="32"/>
          <w:szCs w:val="32"/>
          <w:highlight w:val="none"/>
          <w:u w:val="none" w:color="auto"/>
        </w:rPr>
        <w:t>）纳入</w:t>
      </w:r>
      <w:r>
        <w:rPr>
          <w:rFonts w:hint="eastAsia" w:ascii="仿宋" w:hAnsi="仿宋" w:eastAsia="仿宋" w:cs="仿宋"/>
          <w:sz w:val="32"/>
          <w:szCs w:val="32"/>
          <w:highlight w:val="none"/>
          <w:u w:val="none" w:color="auto"/>
          <w:lang w:eastAsia="zh-CN"/>
        </w:rPr>
        <w:t>乡村振兴</w:t>
      </w:r>
      <w:r>
        <w:rPr>
          <w:rFonts w:hint="eastAsia" w:ascii="仿宋" w:hAnsi="仿宋" w:eastAsia="仿宋" w:cs="仿宋"/>
          <w:sz w:val="32"/>
          <w:szCs w:val="32"/>
          <w:highlight w:val="none"/>
          <w:u w:val="none" w:color="auto"/>
        </w:rPr>
        <w:t>部门</w:t>
      </w:r>
      <w:r>
        <w:rPr>
          <w:rFonts w:hint="eastAsia" w:ascii="仿宋" w:hAnsi="仿宋" w:eastAsia="仿宋" w:cs="仿宋"/>
          <w:sz w:val="32"/>
          <w:szCs w:val="32"/>
          <w:highlight w:val="none"/>
          <w:u w:val="none" w:color="auto"/>
          <w:lang w:eastAsia="zh-CN"/>
        </w:rPr>
        <w:t>的脱贫人口</w:t>
      </w:r>
      <w:r>
        <w:rPr>
          <w:rFonts w:hint="eastAsia" w:ascii="仿宋" w:hAnsi="仿宋" w:eastAsia="仿宋" w:cs="仿宋"/>
          <w:sz w:val="32"/>
          <w:szCs w:val="32"/>
          <w:highlight w:val="none"/>
          <w:u w:val="none" w:color="auto"/>
        </w:rPr>
        <w:t>范围最低生活保障家庭，当家庭人均收入超过最低生活保障标准时，可以采取渐退方式退出最低生活保障，</w:t>
      </w:r>
      <w:r>
        <w:rPr>
          <w:rFonts w:hint="eastAsia" w:ascii="仿宋" w:hAnsi="仿宋" w:eastAsia="仿宋" w:cs="仿宋"/>
          <w:sz w:val="32"/>
          <w:szCs w:val="32"/>
          <w:highlight w:val="none"/>
          <w:u w:val="none" w:color="auto"/>
          <w:lang w:eastAsia="zh-CN"/>
        </w:rPr>
        <w:t>各旗县区按照本地区实际情况实施渐退。</w:t>
      </w:r>
    </w:p>
    <w:p>
      <w:pPr>
        <w:ind w:firstLine="1609" w:firstLineChars="503"/>
        <w:rPr>
          <w:rFonts w:hint="eastAsia" w:ascii="仿宋" w:hAnsi="仿宋" w:eastAsia="仿宋" w:cs="仿宋"/>
          <w:sz w:val="32"/>
          <w:szCs w:val="32"/>
          <w:u w:val="none" w:color="auto"/>
        </w:rPr>
      </w:pPr>
      <w:r>
        <w:rPr>
          <w:rFonts w:hint="eastAsia" w:ascii="仿宋" w:hAnsi="仿宋" w:eastAsia="仿宋" w:cs="仿宋"/>
          <w:sz w:val="32"/>
          <w:szCs w:val="32"/>
          <w:u w:val="none" w:color="auto"/>
        </w:rPr>
        <w:t>第九章  城乡最低生活保障责任追究制度</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第六十四条  城乡居民最低生活保障工作责任追究适用范围包括市、区（旗县）、乡镇人民政府（街道办事处）、村（居、嘎查）民委员会负责最低生活保障工作的部门和个人、出具收入认定材料的单位和责任人员、最低生活保障对象。</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第六十五条  负责城乡最低生活保障工作的部门及工作人员有下列情形之一的，依法、依规、依纪予以责任追究：</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（一）具备财力保障或上级已对其财力缺口进行补助后，由于不按月（季）足额发放或不按规定发放城乡居民最低生活保障金等原因，引发影响社会稳定事件的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（二）拒不执行城乡最低生活保障法规政策和上级工作部署，造成工作得不到落实、公民合法权益得不到保障的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（三）擅自改变城乡居民最低生活保障标准的</w:t>
      </w:r>
      <w:r>
        <w:rPr>
          <w:rFonts w:hint="eastAsia" w:ascii="仿宋" w:hAnsi="仿宋" w:eastAsia="仿宋" w:cs="仿宋"/>
          <w:sz w:val="32"/>
          <w:szCs w:val="32"/>
          <w:u w:val="none" w:color="auto"/>
          <w:lang w:eastAsia="zh-CN"/>
        </w:rPr>
        <w:t>；</w:t>
      </w:r>
    </w:p>
    <w:p>
      <w:pPr>
        <w:ind w:firstLine="64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（四）暗箱操作，未按规定进行张榜公布的</w:t>
      </w:r>
      <w:r>
        <w:rPr>
          <w:rFonts w:hint="eastAsia" w:ascii="仿宋" w:hAnsi="仿宋" w:eastAsia="仿宋" w:cs="仿宋"/>
          <w:sz w:val="32"/>
          <w:szCs w:val="32"/>
          <w:u w:val="none" w:color="auto"/>
          <w:lang w:eastAsia="zh-CN"/>
        </w:rPr>
        <w:t>；</w:t>
      </w:r>
    </w:p>
    <w:p>
      <w:pPr>
        <w:ind w:firstLine="64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（五）利用职权，对符合享受城乡居民最低生活保障的家庭进行打击报复，故意不签署享受最低生活保障意见的</w:t>
      </w:r>
      <w:r>
        <w:rPr>
          <w:rFonts w:hint="eastAsia" w:ascii="仿宋" w:hAnsi="仿宋" w:eastAsia="仿宋" w:cs="仿宋"/>
          <w:sz w:val="32"/>
          <w:szCs w:val="32"/>
          <w:u w:val="none" w:color="auto"/>
          <w:lang w:eastAsia="zh-CN"/>
        </w:rPr>
        <w:t>；</w:t>
      </w:r>
    </w:p>
    <w:p>
      <w:pPr>
        <w:ind w:firstLine="64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（六）对不符合享受城乡居民最低生活保障条件的家庭故意签署享受最低生活保障意见的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（七）骗领、私分城乡最低生活保障资金的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（八）伪造最低生活保障对象资料，虚报冒领城乡最低生活保障资金的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（九）违反城乡最低生活保障资金使用管理原则，贪污、挪用、挤占城乡最低生活保障资金的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（十）其它应受责任追究的行为。</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有上述情形之一的，要依法依纪追究责任；受追究的工作人员，不适合现工作岗位的，应调离该工作岗位；村（居）委会干部有上述行为的，应交地方有关部门处理。</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第六十六条  出具收入、支出认定材料的相关单位及责任人员有下列情形之一的，按照有关规定予以责任追究：</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（一）收受好处，私自为职工出具虚假认定材料，帮助职工骗取享受城乡居民最低生活保障的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（二）单位主管人员指使他人出具虚假认定材料，帮助职工骗取享受城乡居民最低生活保障，造成城乡最低生活保障资金流失的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（三）拒不执行与城乡居民最低生活保障工作相关的社会救助政策的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　　（四）干预民政部门开展城乡居民最低生活保障工作，干扰、破坏城乡居民最低生活保障政策法规正常执行的</w:t>
      </w:r>
      <w:r>
        <w:rPr>
          <w:rFonts w:hint="eastAsia" w:ascii="仿宋" w:hAnsi="仿宋" w:eastAsia="仿宋" w:cs="仿宋"/>
          <w:sz w:val="32"/>
          <w:szCs w:val="32"/>
          <w:u w:val="none" w:color="auto"/>
          <w:lang w:eastAsia="zh-CN"/>
        </w:rPr>
        <w:t>；</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　　各级民政部门发现上述情况，向该单位上级主管部门反映并向同级纪检监察机关报告。</w:t>
      </w:r>
    </w:p>
    <w:p>
      <w:pPr>
        <w:ind w:firstLine="664"/>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第六十七条  城乡最低生活保障对象有下列情形之一的，予以责任追究，并将失信行为报告相关部门，列入失信名单。根据情节严重程度给予不同处罚措施</w:t>
      </w:r>
      <w:r>
        <w:rPr>
          <w:rFonts w:hint="eastAsia" w:ascii="仿宋" w:hAnsi="仿宋" w:eastAsia="仿宋" w:cs="仿宋"/>
          <w:sz w:val="32"/>
          <w:szCs w:val="32"/>
          <w:u w:val="none" w:color="auto"/>
          <w:lang w:eastAsia="zh-CN"/>
        </w:rPr>
        <w:t>：</w:t>
      </w:r>
    </w:p>
    <w:p>
      <w:pPr>
        <w:ind w:firstLine="664"/>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（一）未享受低保的（申请阶段）。连续三次出现隐瞒（虚报、伪造）家庭真实收入和财产及子女情况、提供虚假证明或转移财产、承诺失信的</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一年内不允许申请最低生活保障</w:t>
      </w:r>
      <w:r>
        <w:rPr>
          <w:rFonts w:hint="eastAsia" w:ascii="仿宋" w:hAnsi="仿宋" w:eastAsia="仿宋" w:cs="仿宋"/>
          <w:sz w:val="32"/>
          <w:szCs w:val="32"/>
          <w:u w:val="none" w:color="auto"/>
          <w:lang w:eastAsia="zh-CN"/>
        </w:rPr>
        <w:t>；</w:t>
      </w:r>
    </w:p>
    <w:p>
      <w:pPr>
        <w:ind w:firstLine="664"/>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享受低保的</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虚报、伪造家庭真实收入和财产及子女情况、提供虚假证明或转移财产、承诺失信的</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应停止最低生活保障，下发追款通知书，责令退回非法获取的资金、物资，可处以非法所得救助款额或者物资价值1倍以上3倍以下的罚款，罚款未缴期间的暂不允许申请最低生活保障，停保期间符合临时救助</w:t>
      </w:r>
      <w:r>
        <w:rPr>
          <w:rFonts w:hint="eastAsia" w:ascii="仿宋" w:hAnsi="仿宋" w:eastAsia="仿宋" w:cs="仿宋"/>
          <w:sz w:val="32"/>
          <w:szCs w:val="32"/>
          <w:u w:val="none" w:color="auto"/>
          <w:lang w:eastAsia="zh-CN"/>
        </w:rPr>
        <w:t>条件</w:t>
      </w:r>
      <w:r>
        <w:rPr>
          <w:rFonts w:hint="eastAsia" w:ascii="仿宋" w:hAnsi="仿宋" w:eastAsia="仿宋" w:cs="仿宋"/>
          <w:sz w:val="32"/>
          <w:szCs w:val="32"/>
          <w:u w:val="none" w:color="auto"/>
        </w:rPr>
        <w:t>的可申请临时救助</w:t>
      </w:r>
      <w:r>
        <w:rPr>
          <w:rFonts w:hint="eastAsia" w:ascii="仿宋" w:hAnsi="仿宋" w:eastAsia="仿宋" w:cs="仿宋"/>
          <w:sz w:val="32"/>
          <w:szCs w:val="32"/>
          <w:u w:val="none" w:color="auto"/>
          <w:lang w:eastAsia="zh-CN"/>
        </w:rPr>
        <w:t>；</w:t>
      </w:r>
    </w:p>
    <w:p>
      <w:pPr>
        <w:ind w:firstLine="664"/>
        <w:rPr>
          <w:rFonts w:hint="eastAsia" w:ascii="仿宋" w:hAnsi="仿宋" w:eastAsia="仿宋" w:cs="仿宋"/>
          <w:sz w:val="32"/>
          <w:szCs w:val="32"/>
          <w:u w:val="none" w:color="auto"/>
        </w:rPr>
      </w:pPr>
      <w:r>
        <w:rPr>
          <w:rFonts w:hint="eastAsia" w:ascii="仿宋" w:hAnsi="仿宋" w:eastAsia="仿宋" w:cs="仿宋"/>
          <w:sz w:val="32"/>
          <w:szCs w:val="32"/>
          <w:u w:val="none" w:color="auto"/>
        </w:rPr>
        <w:t>（二）最低生活保障对象在定期报告期间无正当理由不主动报告的，应立即停保，停保6个月后方可继续申请最低生活保障。停保期间符合临时救助条件的可申请临时救助。</w:t>
      </w:r>
    </w:p>
    <w:p>
      <w:pPr>
        <w:rPr>
          <w:rFonts w:hint="eastAsia" w:ascii="仿宋" w:hAnsi="仿宋" w:eastAsia="仿宋" w:cs="仿宋"/>
          <w:sz w:val="32"/>
          <w:szCs w:val="32"/>
          <w:u w:val="none" w:color="auto"/>
        </w:rPr>
      </w:pPr>
      <w:r>
        <w:rPr>
          <w:rFonts w:hint="eastAsia" w:ascii="仿宋" w:hAnsi="仿宋" w:eastAsia="仿宋" w:cs="仿宋"/>
          <w:sz w:val="32"/>
          <w:szCs w:val="32"/>
          <w:u w:val="none" w:color="auto"/>
        </w:rPr>
        <w:t>第六十八条   申请城乡居民最低生活保障未获批准的人员，采取暴力方式索保或严重干扰城乡最低生活保障工作正常开展，违反《中华人民共和国治安管理处罚法》的，由公安机关依法予以处罚；构成犯罪的，依法追究其刑事责任。</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lang w:eastAsia="zh-CN"/>
        </w:rPr>
        <w:t>第</w:t>
      </w:r>
      <w:r>
        <w:rPr>
          <w:rFonts w:hint="eastAsia" w:ascii="仿宋" w:hAnsi="仿宋" w:eastAsia="仿宋" w:cs="仿宋"/>
          <w:sz w:val="32"/>
          <w:szCs w:val="32"/>
          <w:u w:val="none" w:color="auto"/>
        </w:rPr>
        <w:t>六十九条  容错纠错</w:t>
      </w:r>
    </w:p>
    <w:p>
      <w:pPr>
        <w:ind w:firstLine="640" w:firstLineChars="200"/>
        <w:rPr>
          <w:rFonts w:hint="eastAsia" w:ascii="仿宋" w:hAnsi="仿宋" w:eastAsia="仿宋" w:cs="仿宋"/>
          <w:sz w:val="32"/>
          <w:szCs w:val="32"/>
          <w:u w:val="none" w:color="auto"/>
          <w:lang w:eastAsia="zh-CN"/>
        </w:rPr>
      </w:pPr>
      <w:r>
        <w:rPr>
          <w:rFonts w:hint="eastAsia" w:ascii="仿宋" w:hAnsi="仿宋" w:eastAsia="仿宋" w:cs="仿宋"/>
          <w:sz w:val="32"/>
          <w:szCs w:val="32"/>
          <w:u w:val="none" w:color="auto"/>
        </w:rPr>
        <w:t>（一）对已经履职尽责，但因信息不对称、信息数据延迟等难以预见的客观因素和改革创新中导致工作失误的最低生活保障工作人员，可免予处理</w:t>
      </w:r>
      <w:r>
        <w:rPr>
          <w:rFonts w:hint="eastAsia" w:ascii="仿宋" w:hAnsi="仿宋" w:eastAsia="仿宋" w:cs="仿宋"/>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color="auto"/>
        </w:rPr>
      </w:pPr>
      <w:r>
        <w:rPr>
          <w:rFonts w:hint="eastAsia" w:ascii="仿宋" w:hAnsi="仿宋" w:eastAsia="仿宋" w:cs="仿宋"/>
          <w:sz w:val="32"/>
          <w:szCs w:val="32"/>
          <w:u w:val="none" w:color="auto"/>
        </w:rPr>
        <w:t>（二）对非主观原因导致不符合条件人员纳入救助帮扶范围的，可免予追究相关责任。以下情形予以“容错”：经“一事一议”规范程序确定的低保缓退、放宽救助条件、提高救助标准等事项，事后发现为“错救”的；因情况紧急，不能及时核实急难对象实际生活状况，采取“先行救助”，出现“错救”的；因申请对象刻意隐瞒，虽采取了必要的调查核查手段未能发现，导致“错救”的；因现有政策不够明晰，救助申请存在一定争议，为化解突出矛盾审核确认的救助事项；其他应予容错情形。</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rPr>
        <w:t>各旗县区可根据实际情况出台制定适应本地区的容错纠错机制。</w:t>
      </w:r>
    </w:p>
    <w:p>
      <w:pPr>
        <w:ind w:firstLine="640" w:firstLineChars="200"/>
        <w:rPr>
          <w:rFonts w:hint="eastAsia" w:ascii="仿宋" w:hAnsi="仿宋" w:eastAsia="仿宋" w:cs="仿宋"/>
          <w:sz w:val="32"/>
          <w:szCs w:val="32"/>
          <w:u w:val="none" w:color="auto"/>
        </w:rPr>
      </w:pPr>
      <w:r>
        <w:rPr>
          <w:rFonts w:hint="eastAsia" w:ascii="仿宋" w:hAnsi="仿宋" w:eastAsia="仿宋" w:cs="仿宋"/>
          <w:sz w:val="32"/>
          <w:szCs w:val="32"/>
          <w:u w:val="none" w:color="auto"/>
          <w:lang w:eastAsia="zh-CN"/>
        </w:rPr>
        <w:t>第</w:t>
      </w:r>
      <w:r>
        <w:rPr>
          <w:rFonts w:hint="eastAsia" w:ascii="仿宋" w:hAnsi="仿宋" w:eastAsia="仿宋" w:cs="仿宋"/>
          <w:sz w:val="32"/>
          <w:szCs w:val="32"/>
          <w:u w:val="none" w:color="auto"/>
        </w:rPr>
        <w:t>七十</w:t>
      </w:r>
      <w:r>
        <w:rPr>
          <w:rFonts w:hint="eastAsia" w:ascii="仿宋" w:hAnsi="仿宋" w:eastAsia="仿宋" w:cs="仿宋"/>
          <w:sz w:val="32"/>
          <w:szCs w:val="32"/>
          <w:u w:val="none" w:color="auto"/>
          <w:lang w:eastAsia="zh-CN"/>
        </w:rPr>
        <w:t>条</w:t>
      </w:r>
      <w:r>
        <w:rPr>
          <w:rFonts w:hint="eastAsia" w:ascii="仿宋" w:hAnsi="仿宋" w:eastAsia="仿宋" w:cs="仿宋"/>
          <w:sz w:val="32"/>
          <w:szCs w:val="32"/>
          <w:u w:val="none" w:color="auto"/>
        </w:rPr>
        <w:t xml:space="preserve">  在审核确认过程中，出现特殊情况，各地可采取“一事一议”。</w:t>
      </w:r>
    </w:p>
    <w:p>
      <w:pPr>
        <w:jc w:val="center"/>
        <w:rPr>
          <w:rFonts w:hint="eastAsia" w:ascii="仿宋" w:hAnsi="仿宋" w:eastAsia="仿宋" w:cs="仿宋"/>
          <w:sz w:val="32"/>
          <w:szCs w:val="32"/>
          <w:u w:val="none" w:color="auto"/>
        </w:rPr>
      </w:pPr>
      <w:r>
        <w:rPr>
          <w:rFonts w:hint="eastAsia" w:ascii="仿宋" w:hAnsi="仿宋" w:eastAsia="仿宋" w:cs="仿宋"/>
          <w:sz w:val="32"/>
          <w:szCs w:val="32"/>
          <w:u w:val="none" w:color="auto"/>
        </w:rPr>
        <w:t>第十章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eastAsia="zh-CN"/>
        </w:rPr>
        <w:t>七十一条</w:t>
      </w:r>
      <w:r>
        <w:rPr>
          <w:rFonts w:hint="eastAsia" w:ascii="仿宋" w:hAnsi="仿宋" w:eastAsia="仿宋" w:cs="仿宋"/>
          <w:sz w:val="32"/>
          <w:szCs w:val="32"/>
          <w:u w:val="none" w:color="auto"/>
          <w:lang w:val="en-US" w:eastAsia="zh-CN"/>
        </w:rPr>
        <w:t xml:space="preserve">  低保对象认定过程中，本办法未作出规定的事项，参照国家和自治区有关规定执行。本办法由包头市民政局负责解释。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 xml:space="preserve">七十二条  各旗县区人民政府、稀土高新区管委会要根据本办法，结合实际，制定实施细则，报市民政局备案。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七十三条  本办法自2022年1月1日起实施。《包头市最低生活保障对象认定办法》（包府办〔2016〕11号）、《包头市人民政府办公厅 关于包头市最低生活保障对象认定办法有关问题的补充通知》（包府办发〔2017〕166号）同时废止。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YTM3OGNlYjVmYjQ1ZGM3OWM5YmZlYjlhNGExNGUifQ=="/>
  </w:docVars>
  <w:rsids>
    <w:rsidRoot w:val="00000000"/>
    <w:rsid w:val="048B052C"/>
    <w:rsid w:val="06742F26"/>
    <w:rsid w:val="068A6FEE"/>
    <w:rsid w:val="08A40402"/>
    <w:rsid w:val="09D87618"/>
    <w:rsid w:val="0AF21F79"/>
    <w:rsid w:val="113F7507"/>
    <w:rsid w:val="11C42389"/>
    <w:rsid w:val="129028ED"/>
    <w:rsid w:val="15E82626"/>
    <w:rsid w:val="1B1E32B5"/>
    <w:rsid w:val="1CF438F5"/>
    <w:rsid w:val="27DE6987"/>
    <w:rsid w:val="2CDA30E2"/>
    <w:rsid w:val="32D954BF"/>
    <w:rsid w:val="3EED051B"/>
    <w:rsid w:val="496D7E06"/>
    <w:rsid w:val="4A8C3E9B"/>
    <w:rsid w:val="4DAA4DC4"/>
    <w:rsid w:val="629D1281"/>
    <w:rsid w:val="6F125F0A"/>
    <w:rsid w:val="726D251A"/>
    <w:rsid w:val="7A3464C9"/>
    <w:rsid w:val="7E92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19839</Words>
  <Characters>20011</Characters>
  <Lines>0</Lines>
  <Paragraphs>0</Paragraphs>
  <TotalTime>467</TotalTime>
  <ScaleCrop>false</ScaleCrop>
  <LinksUpToDate>false</LinksUpToDate>
  <CharactersWithSpaces>20241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ky</dc:creator>
  <cp:lastModifiedBy>王铎龙</cp:lastModifiedBy>
  <cp:lastPrinted>2021-08-24T01:03:00Z</cp:lastPrinted>
  <dcterms:modified xsi:type="dcterms:W3CDTF">2022-05-09T03:19:44Z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476C030FA74245CEB7905D3AB97CFBF7</vt:lpwstr>
  </property>
</Properties>
</file>