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ind w:firstLine="642" w:firstLineChars="200"/>
        <w:jc w:val="center"/>
        <w:textAlignment w:val="auto"/>
        <w:rPr>
          <w:rFonts w:hint="default" w:ascii="Times New Roman" w:hAnsi="Times New Roman" w:cs="Times New Roman"/>
          <w:b/>
          <w:bCs w:val="0"/>
          <w:sz w:val="32"/>
          <w:szCs w:val="32"/>
          <w:lang w:val="en-US" w:eastAsia="zh-CN"/>
        </w:rPr>
      </w:pPr>
      <w:r>
        <w:rPr>
          <w:rFonts w:hint="eastAsia" w:ascii="Times New Roman" w:hAnsi="Times New Roman" w:cs="Times New Roman"/>
          <w:b/>
          <w:bCs w:val="0"/>
          <w:sz w:val="32"/>
          <w:szCs w:val="32"/>
          <w:lang w:eastAsia="zh-CN"/>
        </w:rPr>
        <w:t>包头市民政局</w:t>
      </w:r>
      <w:r>
        <w:rPr>
          <w:rFonts w:hint="default" w:ascii="Times New Roman" w:hAnsi="Times New Roman" w:cs="Times New Roman"/>
          <w:b/>
          <w:bCs w:val="0"/>
          <w:sz w:val="32"/>
          <w:szCs w:val="32"/>
        </w:rPr>
        <w:t>涉企轻微违法行为不予行政处罚清单</w:t>
      </w:r>
      <w:r>
        <w:rPr>
          <w:rFonts w:hint="default" w:ascii="Times New Roman" w:hAnsi="Times New Roman" w:cs="Times New Roman"/>
          <w:b/>
          <w:bCs w:val="0"/>
          <w:sz w:val="32"/>
          <w:szCs w:val="32"/>
          <w:lang w:val="en-US" w:eastAsia="zh-CN"/>
        </w:rPr>
        <w:t>2.0版</w:t>
      </w:r>
    </w:p>
    <w:tbl>
      <w:tblPr>
        <w:tblStyle w:val="11"/>
        <w:tblpPr w:leftFromText="180" w:rightFromText="180" w:vertAnchor="page" w:horzAnchor="page" w:tblpXSpec="center" w:tblpY="3276"/>
        <w:tblW w:w="13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871"/>
        <w:gridCol w:w="3585"/>
        <w:gridCol w:w="6258"/>
        <w:gridCol w:w="13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序号</w:t>
            </w: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违法行为</w:t>
            </w:r>
          </w:p>
        </w:tc>
        <w:tc>
          <w:tcPr>
            <w:tcW w:w="35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不予处罚条件</w:t>
            </w:r>
          </w:p>
        </w:tc>
        <w:tc>
          <w:tcPr>
            <w:tcW w:w="62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法律依据</w:t>
            </w: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实施主体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0"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对民办非企业单位违反规定使用登记证书、印章或者财务凭证的处罚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kern w:val="0"/>
                <w:sz w:val="18"/>
                <w:szCs w:val="18"/>
                <w:u w:val="none"/>
                <w:lang w:val="en-US" w:eastAsia="zh-CN" w:bidi="ar"/>
              </w:rPr>
              <w:t>《民办非企业单位年度检查办法》</w:t>
            </w:r>
            <w:r>
              <w:rPr>
                <w:rFonts w:hint="eastAsia" w:ascii="微软雅黑" w:hAnsi="微软雅黑" w:eastAsia="微软雅黑" w:cs="微软雅黑"/>
                <w:i w:val="0"/>
                <w:color w:val="000000"/>
                <w:kern w:val="0"/>
                <w:sz w:val="18"/>
                <w:szCs w:val="18"/>
                <w:u w:val="none"/>
                <w:lang w:val="en-US" w:eastAsia="zh-CN" w:bidi="ar"/>
              </w:rPr>
              <w:t>第八条第二项</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民办非企业单位有下列情形之一，由登记管理机关责令改正，情节轻微的，确定为“年检基本合格”；情节严重的，确定为“年检不合格”：（二）违反规定使用登记证书、印章或者财务凭证的。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3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69"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对民办非企业单位本年度未开展业务活动，或者不按照章程的规定进行活动的处罚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第八条第</w:t>
            </w:r>
            <w:r>
              <w:rPr>
                <w:rFonts w:hint="eastAsia" w:ascii="微软雅黑" w:hAnsi="微软雅黑" w:eastAsia="微软雅黑" w:cs="微软雅黑"/>
                <w:i w:val="0"/>
                <w:color w:val="000000"/>
                <w:kern w:val="0"/>
                <w:sz w:val="18"/>
                <w:szCs w:val="18"/>
                <w:u w:val="none"/>
                <w:lang w:val="en-US" w:eastAsia="zh-CN" w:bidi="ar"/>
              </w:rPr>
              <w:t>三项</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民办非企业单位有下列情形之一，由登记管理机关责令改正，情节轻微的，确定为“年检基本合格”；情节严重的，确定为“年检不合格”：（三）本年度未开展业务活动，或者不按照章程的规定进行活动的。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64"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对民办非企业单位无固定住所或必要的活动场所的处罚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w:t>
            </w:r>
            <w:r>
              <w:rPr>
                <w:rFonts w:hint="eastAsia" w:ascii="微软雅黑" w:hAnsi="微软雅黑" w:eastAsia="微软雅黑" w:cs="微软雅黑"/>
                <w:i w:val="0"/>
                <w:color w:val="000000"/>
                <w:kern w:val="0"/>
                <w:sz w:val="18"/>
                <w:szCs w:val="18"/>
                <w:u w:val="none"/>
                <w:lang w:val="en-US" w:eastAsia="zh-CN" w:bidi="ar"/>
              </w:rPr>
              <w:t>第四项</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民办非企业单位有下列情形之一，由登记管理机关责令改正，情节轻微的，确定为“年检基本合格”；情节严重的，确定为“年检不合格”：（四）无固定住所或必要的活动场所的。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对“年检不合格”的民办非企业单位，登记管理机关根据情况，可以责令其在整改期间停止活动。民办非企业单位被限期停止活动的，登记管理机关可以封存其登记证书、印章和财务凭证。</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79"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对民办非企业单位内部管理混乱，不能正常开展活动的处罚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w:t>
            </w:r>
            <w:r>
              <w:rPr>
                <w:rFonts w:hint="eastAsia" w:ascii="微软雅黑" w:hAnsi="微软雅黑" w:eastAsia="微软雅黑" w:cs="微软雅黑"/>
                <w:i w:val="0"/>
                <w:color w:val="000000"/>
                <w:kern w:val="0"/>
                <w:sz w:val="18"/>
                <w:szCs w:val="18"/>
                <w:u w:val="none"/>
                <w:lang w:val="en-US" w:eastAsia="zh-CN" w:bidi="ar"/>
              </w:rPr>
              <w:t>第五项</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民办非企业单位有下列情形之一，由登记管理机关责令改正，情节轻微的，确定为“年检基本合格”；情节严重的，确定为“年检不合格”：（五）内部管理混乱，不能正常开展活动的。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99"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对民办非企业单位财务制度不健全，资金来源和使用违反有关规定的处罚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第八条第九项情形的，且情节轻微并依法整改的，可以不予处罚。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民办非企业单位有下列情形之一，由登记管理机关责令改正，情节轻微的，确定为“年检基本合格”；情节严重的，确定为“年检不合格”：（九）财务制度不健全，资金来源和使用违反有关规定的。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对“年检不合格”的民办非企业单位，登记管理机关根据情况，可以责令其在整改期间停止活动。民办非企业单位被限期停止活动的，登记管理机关可以封存其登记证书、印章和财务凭证。</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9"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对民办非企业单位现有净资产低于国家有关行业主管部门规定的最低标准的处罚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当事人有证据足以证明没有主观过错的，不予行政处罚。法律、行政法规另有规定的，从其规定。</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第八条第十项情形的，且情节轻微并依法整改的，可以不予处罚。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民办非企业单位有下列情形之一，由登记管理机关责令改正，情节轻微的，确定为“年检基本合格”；情节严重的，确定为“年检不合格”：（十）现有净资产低于国家有关行业主管部门规定的最低标准的。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10"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对民办非企业单位年检中隐瞒真实情况，弄虚作假的处罚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当事人有证据足以证明没有主观过错的，不予行政处罚。法律、行政法规另有规定的，从其规定。</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第八条第十三项情形的，且情节轻微并依法整改的，可以不予处罚。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民办非企业单位有下列情形之一，由登记管理机关责令改正，情节轻微的，确定为“年检基本合格”；情节严重的，确定为“年检不合格”：（十三）年检中隐瞒真实情况，弄虚作假的。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对“年检不合格”的民办非企业单位，登记管理机关根据情况，可以责令其在整改期间停止活动。民办非企业单位被限期停止活动的，登记管理机关可以封存其登记证书、印章和财务凭证。</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bl>
    <w:p>
      <w:pPr>
        <w:keepNext w:val="0"/>
        <w:keepLines w:val="0"/>
        <w:pageBreakBefore w:val="0"/>
        <w:widowControl w:val="0"/>
        <w:kinsoku/>
        <w:wordWrap/>
        <w:overflowPunct/>
        <w:topLinePunct w:val="0"/>
        <w:bidi w:val="0"/>
        <w:spacing w:line="560" w:lineRule="exact"/>
        <w:ind w:firstLine="642" w:firstLineChars="200"/>
        <w:jc w:val="center"/>
        <w:textAlignment w:val="auto"/>
        <w:rPr>
          <w:rFonts w:hint="default" w:ascii="Times New Roman" w:hAnsi="Times New Roman" w:eastAsia="宋体" w:cs="Times New Roman"/>
          <w:b/>
          <w:bCs w:val="0"/>
          <w:sz w:val="32"/>
          <w:szCs w:val="32"/>
          <w:lang w:eastAsia="zh-CN"/>
        </w:rPr>
        <w:sectPr>
          <w:footerReference r:id="rId3" w:type="default"/>
          <w:pgSz w:w="16838" w:h="11906" w:orient="landscape"/>
          <w:pgMar w:top="1800" w:right="1440" w:bottom="1800" w:left="1440" w:header="851" w:footer="992" w:gutter="0"/>
          <w:pgNumType w:fmt="decimal"/>
          <w:cols w:space="720" w:num="1"/>
          <w:docGrid w:type="lines" w:linePitch="312" w:charSpace="0"/>
        </w:sectPr>
      </w:pPr>
    </w:p>
    <w:p>
      <w:pPr>
        <w:pStyle w:val="2"/>
        <w:ind w:left="0" w:leftChars="0" w:firstLine="0" w:firstLineChars="0"/>
        <w:jc w:val="center"/>
        <w:rPr>
          <w:rFonts w:hint="default" w:ascii="Times New Roman" w:hAnsi="Times New Roman" w:eastAsia="仿宋" w:cs="Times New Roman"/>
          <w:b w:val="0"/>
          <w:bCs/>
          <w:sz w:val="28"/>
          <w:szCs w:val="28"/>
          <w:lang w:val="en-US" w:eastAsia="zh-CN"/>
        </w:rPr>
      </w:pPr>
      <w:r>
        <w:rPr>
          <w:rFonts w:hint="eastAsia" w:ascii="Times New Roman" w:hAnsi="Times New Roman" w:cs="Times New Roman"/>
          <w:b/>
          <w:bCs w:val="0"/>
          <w:sz w:val="32"/>
          <w:szCs w:val="32"/>
          <w:lang w:eastAsia="zh-CN"/>
        </w:rPr>
        <w:t>包头市民政局</w:t>
      </w:r>
      <w:r>
        <w:rPr>
          <w:rFonts w:hint="default" w:ascii="Times New Roman" w:hAnsi="Times New Roman" w:cs="Times New Roman"/>
          <w:b/>
          <w:bCs w:val="0"/>
          <w:sz w:val="32"/>
          <w:szCs w:val="32"/>
        </w:rPr>
        <w:t>涉企一般违法行为从轻减轻行政处罚清单</w:t>
      </w:r>
      <w:r>
        <w:rPr>
          <w:rFonts w:hint="default" w:ascii="Times New Roman" w:hAnsi="Times New Roman" w:cs="Times New Roman"/>
          <w:b/>
          <w:bCs w:val="0"/>
          <w:sz w:val="32"/>
          <w:szCs w:val="32"/>
          <w:lang w:val="en-US" w:eastAsia="zh-CN"/>
        </w:rPr>
        <w:t>2.0版</w:t>
      </w:r>
    </w:p>
    <w:tbl>
      <w:tblPr>
        <w:tblStyle w:val="11"/>
        <w:tblpPr w:leftFromText="180" w:rightFromText="180" w:vertAnchor="page" w:horzAnchor="page" w:tblpX="1288" w:tblpY="3264"/>
        <w:tblW w:w="144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605"/>
        <w:gridCol w:w="1875"/>
        <w:gridCol w:w="4065"/>
        <w:gridCol w:w="5055"/>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序号</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违法行为</w:t>
            </w:r>
          </w:p>
        </w:tc>
        <w:tc>
          <w:tcPr>
            <w:tcW w:w="187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从轻减轻行政处罚条件</w:t>
            </w:r>
          </w:p>
        </w:tc>
        <w:tc>
          <w:tcPr>
            <w:tcW w:w="406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自由裁量处罚幅度</w:t>
            </w:r>
          </w:p>
        </w:tc>
        <w:tc>
          <w:tcPr>
            <w:tcW w:w="50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法律依据</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实施主体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9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对社会团体涂改、出租、出借《社会团体法人登记证书》，或者出租、出借社会团体印章的处罚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w:t>
            </w:r>
          </w:p>
        </w:tc>
        <w:tc>
          <w:tcPr>
            <w:tcW w:w="4065"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8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对社会团体超出章程规定的宗旨和业务范围进行活动的处罚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根据《内蒙古自治区民政厅行政处罚自由裁量权适用规则》第十五条规定，建议修改为：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2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对社会团体违反规定设立分支机构、代表机构，或者对分支机构、代表机构疏于管理，造成严重后果的处罚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根据《内蒙古自治区民政厅行政处罚自由裁量权适用规则》第十五条规定，建议修改为：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3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对社会团体从事营利性的经营活动的处罚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根据《内蒙古自治区民政厅行政处罚自由裁量权适用规则》第十五条规定，建议修改为：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六）从事营利性的经营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6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对社会团体侵占、私分、挪用社会团体资产或者所接受的捐赠、资助的处罚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根据《内蒙古自治区民政厅行政处罚自由裁量权适用规则》第十五条规定，建议修改为：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七）侵占、私分、挪用社会团体资产或者所接受的捐赠、资助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第二款  前款规定的行为有违法经营额或者违法所得的，予以没收，可以并处违法经营额1倍以上3倍以下或者违法所得3倍以上5倍以下的罚款。</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1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6</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对社会团体违反国家有关规定收取费用、筹集资金或者接受、使用捐赠、资助的处罚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根据《内蒙古自治区民政厅行政处罚自由裁量权适用规则》第十五条规定，建议修改为：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八）违反国家有关规定收取费用、筹集资金或者接受、使用捐赠、资助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7</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对民办非企业单位涂改、出租、出借民办非企业单位登记证书，或者出租、出借民办非企业单位印章的处罚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根据《内蒙古自治区民政厅行政处罚自由裁量权适用规则》第十六条规定，建议修改为：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第二款  前款规定的行为有违法经营额或者违法所得的，予以没收，可以并处违法经营额1倍以上3倍以下或者违法所得3倍以上5倍以下的罚款。</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7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8</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对民办非企业单位超出其章程规定的宗旨和业务范围进行活动的处罚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根据《内蒙古自治区民政厅行政处罚自由裁量权适用规则》第十六条规定，建议修改为：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bookmarkStart w:id="0" w:name="_GoBack"/>
            <w:bookmarkEnd w:id="0"/>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二）超出其章程规定的宗旨和业务范围进行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第二十五条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11"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9</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对民办非企业单位设立分支机构的处罚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根据《内蒙古自治区民政厅行政处罚自由裁量权适用规则》第十六条规定，建议修改为：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民办非企业单位有下列情形之一的，由登记管理机关予以警告，责令改正，可以限期停止活动；情节严重的，予以撤销登记；构成犯罪的，依法追究刑事责任：（五）设立分支机构的。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第二款 前款规定的行为有违法经营额或者违法所得的，予以没收，可以并处违法经营额1倍以上3倍以下或者违法所得3倍以上5倍以下的罚款。</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2.【部门规章】《民办非企业单位年度检查办法》（2005年4月7日民政部令第27号公布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民办非企业单位有下列情形之一，由登记管理机关责令改正，情节轻微的，确定为“年检基本合格”；情节严重的，确定为“年检不合格”：（八）设立分支机构的。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10</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对民办非企业单位从事营利性的经营活动的处罚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根据《内蒙古自治区民政厅行政处罚自由裁量权适用规则》第十六条规定，建议修改为：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r>
              <w:rPr>
                <w:rFonts w:hint="eastAsia" w:ascii="微软雅黑" w:hAnsi="微软雅黑" w:eastAsia="微软雅黑" w:cs="微软雅黑"/>
                <w:color w:val="000000" w:themeColor="text1"/>
                <w:kern w:val="0"/>
                <w:sz w:val="18"/>
                <w:szCs w:val="18"/>
                <w:u w:val="none"/>
                <w:lang w:bidi="ar"/>
                <w14:textFill>
                  <w14:solidFill>
                    <w14:schemeClr w14:val="tx1"/>
                  </w14:solidFill>
                </w14:textFill>
              </w:rPr>
              <w:t>没收违法经营额或者违法所得，可以并处违法经营额1倍以上2倍以下或者违法所得3倍以上4倍以下罚款</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民办非企业单位有下列情形之一的，由登记管理机关予以警告，责令改正，可以限期停止活动；情节严重的，予以撤销登记；构成犯罪的，依法追究刑事责任：（六）从事营利性的经营活动的。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第二十五条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4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11</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对民办非企业单位侵占、私分、挪用民办非企业单位的资产或者所接受的捐赠、资助的处罚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根据《内蒙古自治区民政厅行政处罚自由裁量权适用规则》第十六条规定，建议修改为：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 条第一款  民办非企业单位有下列情形之一的，由登记管理机关予以警告，责令改正，可以限期停止活动；情节严重的，予以撤销登记；构成犯罪的，依法追究刑事责任：（七）侵占、私分、挪用民办非企业单位的资产或者所接受的捐赠、资助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第二款  前款规定的行为有违法经营额或者违法所得的，予以没收，可以并处违法经营额1倍以上3倍以下或者违法所得3倍以上5倍以下的罚款。</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4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12</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对民办非企业单位违反国家有关规定收取费用、筹集资金或者接受使用捐赠、资助的处罚</w:t>
            </w:r>
          </w:p>
        </w:tc>
        <w:tc>
          <w:tcPr>
            <w:tcW w:w="187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p>
        </w:tc>
        <w:tc>
          <w:tcPr>
            <w:tcW w:w="4065"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根据《内蒙古自治区民政厅行政处罚自由裁量权适用规则》第十六条规定，建议修改为：</w:t>
            </w:r>
          </w:p>
          <w:p>
            <w:pPr>
              <w:keepNext w:val="0"/>
              <w:keepLines w:val="0"/>
              <w:widowControl/>
              <w:suppressLineNumbers w:val="0"/>
              <w:jc w:val="left"/>
              <w:textAlignment w:val="cente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情节较轻：给予警告，或则责令改正。</w:t>
            </w:r>
          </w:p>
          <w:p>
            <w:pPr>
              <w:keepNext w:val="0"/>
              <w:keepLines w:val="0"/>
              <w:widowControl/>
              <w:suppressLineNumbers w:val="0"/>
              <w:jc w:val="left"/>
              <w:textAlignment w:val="cente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情节较重：责令限期3个月停止活动，并可以责令撤换直接负责的主管人员。</w:t>
            </w:r>
          </w:p>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情节严重：撤销登记。没收违法经营额或者违法所得，可以并处违法经营额2倍以上3倍以下或者违法所得4倍以上5倍以下罚款。</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八）违反国家有关规定收取费用、筹集资金或者接受使用捐赠、资助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第二十五条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bl>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lang w:val="en-US" w:eastAsia="zh-CN"/>
        </w:rPr>
        <w:sectPr>
          <w:pgSz w:w="16838" w:h="11906" w:orient="landscape"/>
          <w:pgMar w:top="1800" w:right="1440" w:bottom="1800" w:left="1440" w:header="851" w:footer="992" w:gutter="0"/>
          <w:pgNumType w:fmt="decimal"/>
          <w:cols w:space="720" w:num="1"/>
          <w:docGrid w:type="lines" w:linePitch="312" w:charSpace="0"/>
        </w:sectPr>
      </w:pPr>
      <w:r>
        <w:rPr>
          <w:rFonts w:hint="default" w:ascii="Times New Roman" w:hAnsi="Times New Roman" w:cs="Times New Roman"/>
          <w:lang w:val="en-US" w:eastAsia="zh-CN"/>
        </w:rPr>
        <w:tab/>
      </w:r>
    </w:p>
    <w:p>
      <w:pPr>
        <w:widowControl/>
        <w:shd w:val="clear" w:color="auto" w:fill="FFFFFF"/>
        <w:spacing w:line="600" w:lineRule="atLeast"/>
        <w:rPr>
          <w:rFonts w:hint="default" w:ascii="Times New Roman" w:hAnsi="Times New Roman" w:cs="Times New Roman"/>
          <w:lang w:val="en-US" w:eastAsia="zh-CN"/>
        </w:rPr>
      </w:pPr>
    </w:p>
    <w:sectPr>
      <w:pgSz w:w="11906" w:h="16838"/>
      <w:pgMar w:top="2098" w:right="1531"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AA9qsHHAQAAewMAAA4AAAAAAAAA&#10;AQAgAAAANAEAAGRycy9lMm9Eb2MueG1sUEsFBgAAAAAGAAYAWQEAAG0FAAAAAA==&#10;">
              <v:fill on="f" focussize="0,0"/>
              <v:stroke on="f"/>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1CFFEDD"/>
    <w:rsid w:val="0D202E18"/>
    <w:rsid w:val="1C852229"/>
    <w:rsid w:val="1E9E182C"/>
    <w:rsid w:val="37FF4A34"/>
    <w:rsid w:val="3FF460C3"/>
    <w:rsid w:val="3FFD59F5"/>
    <w:rsid w:val="55F024AA"/>
    <w:rsid w:val="5A78DF20"/>
    <w:rsid w:val="5BFF78CF"/>
    <w:rsid w:val="67FFB6B4"/>
    <w:rsid w:val="6A6C35F3"/>
    <w:rsid w:val="6D7F7C64"/>
    <w:rsid w:val="6E0714DB"/>
    <w:rsid w:val="6E7FEDB2"/>
    <w:rsid w:val="6FC7279C"/>
    <w:rsid w:val="79FF9640"/>
    <w:rsid w:val="7B3FFE1D"/>
    <w:rsid w:val="7EFD2679"/>
    <w:rsid w:val="7F5B6EFE"/>
    <w:rsid w:val="7FDA4BEF"/>
    <w:rsid w:val="7FEECAD1"/>
    <w:rsid w:val="937F4E13"/>
    <w:rsid w:val="9BFE4EC9"/>
    <w:rsid w:val="9D4BE517"/>
    <w:rsid w:val="9FFF4DF5"/>
    <w:rsid w:val="B1CFFEDD"/>
    <w:rsid w:val="BD675F4E"/>
    <w:rsid w:val="BF74BF27"/>
    <w:rsid w:val="DFFD8A49"/>
    <w:rsid w:val="E7A029C8"/>
    <w:rsid w:val="ED5E203B"/>
    <w:rsid w:val="F3DD4908"/>
    <w:rsid w:val="F5D7C73A"/>
    <w:rsid w:val="FFBB8E36"/>
    <w:rsid w:val="FFCF37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paragraph" w:styleId="5">
    <w:name w:val="annotation text"/>
    <w:basedOn w:val="1"/>
    <w:qFormat/>
    <w:uiPriority w:val="0"/>
    <w:pPr>
      <w:jc w:val="left"/>
    </w:pPr>
  </w:style>
  <w:style w:type="paragraph" w:styleId="6">
    <w:name w:val="Body Text"/>
    <w:basedOn w:val="1"/>
    <w:qFormat/>
    <w:uiPriority w:val="1"/>
    <w:rPr>
      <w:rFonts w:ascii="宋体" w:hAnsi="宋体" w:eastAsia="宋体" w:cs="宋体"/>
      <w:sz w:val="32"/>
      <w:szCs w:val="32"/>
      <w:lang w:val="zh-CN" w:eastAsia="zh-CN" w:bidi="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font21"/>
    <w:basedOn w:val="12"/>
    <w:qFormat/>
    <w:uiPriority w:val="0"/>
    <w:rPr>
      <w:rFonts w:hint="default" w:ascii="微软雅黑" w:hAnsi="微软雅黑" w:eastAsia="微软雅黑" w:cs="微软雅黑"/>
      <w:color w:val="000000"/>
      <w:sz w:val="18"/>
      <w:szCs w:val="18"/>
      <w:u w:val="none"/>
    </w:rPr>
  </w:style>
  <w:style w:type="character" w:customStyle="1" w:styleId="14">
    <w:name w:val="font01"/>
    <w:basedOn w:val="12"/>
    <w:qFormat/>
    <w:uiPriority w:val="0"/>
    <w:rPr>
      <w:rFonts w:ascii="Nimbus Roman No9 L" w:hAnsi="Nimbus Roman No9 L" w:eastAsia="Nimbus Roman No9 L" w:cs="Nimbus Roman No9 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2022-04-05T11:09:00Z</dcterms:created>
  <dc:creator>user</dc:creator>
  <cp:lastModifiedBy>uos</cp:lastModifiedBy>
  <cp:lastPrinted>2022-07-11T19:13:00Z</cp:lastPrinted>
  <dcterms:modified xsi:type="dcterms:W3CDTF">2022-07-12T16:51:24Z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