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color w:val="auto"/>
          <w:sz w:val="24"/>
          <w:u w:val="none"/>
        </w:rPr>
      </w:pPr>
    </w:p>
    <w:p w14:paraId="781F0199">
      <w:pPr>
        <w:spacing w:line="360" w:lineRule="auto"/>
        <w:jc w:val="center"/>
        <w:rPr>
          <w:rFonts w:ascii="宋体" w:hAnsi="宋体"/>
          <w:color w:val="auto"/>
          <w:sz w:val="24"/>
          <w:u w:val="none"/>
        </w:rPr>
      </w:pPr>
    </w:p>
    <w:p w14:paraId="588D4AEF">
      <w:pPr>
        <w:spacing w:line="360" w:lineRule="auto"/>
        <w:jc w:val="center"/>
        <w:rPr>
          <w:rFonts w:ascii="宋体" w:hAnsi="宋体"/>
          <w:color w:val="auto"/>
          <w:sz w:val="24"/>
          <w:u w:val="none"/>
        </w:rPr>
      </w:pPr>
    </w:p>
    <w:p w14:paraId="6B4969EA">
      <w:pPr>
        <w:pStyle w:val="2"/>
        <w:rPr>
          <w:rFonts w:ascii="宋体" w:hAnsi="宋体"/>
          <w:color w:val="auto"/>
          <w:sz w:val="24"/>
          <w:u w:val="none"/>
        </w:rPr>
      </w:pPr>
    </w:p>
    <w:p w14:paraId="74EFB698">
      <w:pPr>
        <w:pStyle w:val="2"/>
        <w:rPr>
          <w:rFonts w:ascii="宋体" w:hAnsi="宋体"/>
          <w:color w:val="auto"/>
          <w:sz w:val="24"/>
          <w:u w:val="none"/>
        </w:rPr>
      </w:pPr>
    </w:p>
    <w:p w14:paraId="1FC39A60">
      <w:pPr>
        <w:pStyle w:val="2"/>
        <w:rPr>
          <w:rFonts w:ascii="宋体" w:hAnsi="宋体"/>
          <w:color w:val="auto"/>
          <w:sz w:val="24"/>
          <w:u w:val="none"/>
        </w:rPr>
      </w:pPr>
    </w:p>
    <w:p w14:paraId="1C8CA9FF">
      <w:pPr>
        <w:pStyle w:val="2"/>
        <w:rPr>
          <w:rFonts w:ascii="宋体" w:hAnsi="宋体"/>
          <w:color w:val="auto"/>
          <w:sz w:val="24"/>
          <w:u w:val="none"/>
        </w:rPr>
      </w:pPr>
    </w:p>
    <w:p w14:paraId="0D7F355D">
      <w:pPr>
        <w:pStyle w:val="2"/>
        <w:rPr>
          <w:rFonts w:ascii="宋体" w:hAnsi="宋体"/>
          <w:color w:val="auto"/>
          <w:sz w:val="24"/>
          <w:u w:val="none"/>
        </w:rPr>
      </w:pPr>
    </w:p>
    <w:p w14:paraId="2EB21283">
      <w:pPr>
        <w:pStyle w:val="2"/>
        <w:rPr>
          <w:rFonts w:ascii="宋体" w:hAnsi="宋体"/>
          <w:color w:val="auto"/>
          <w:sz w:val="24"/>
          <w:u w:val="none"/>
        </w:rPr>
      </w:pPr>
    </w:p>
    <w:p w14:paraId="49756A5A">
      <w:pPr>
        <w:pStyle w:val="2"/>
        <w:rPr>
          <w:rFonts w:ascii="宋体" w:hAnsi="宋体"/>
          <w:color w:val="auto"/>
          <w:sz w:val="24"/>
          <w:u w:val="none"/>
        </w:rPr>
      </w:pPr>
    </w:p>
    <w:p w14:paraId="290E5F91">
      <w:pPr>
        <w:pStyle w:val="2"/>
        <w:rPr>
          <w:rFonts w:ascii="宋体" w:hAnsi="宋体"/>
          <w:color w:val="auto"/>
          <w:sz w:val="24"/>
          <w:u w:val="none"/>
        </w:rPr>
      </w:pPr>
    </w:p>
    <w:p w14:paraId="3F809282">
      <w:pPr>
        <w:spacing w:line="360" w:lineRule="auto"/>
        <w:jc w:val="center"/>
        <w:rPr>
          <w:rFonts w:ascii="宋体" w:hAnsi="宋体"/>
          <w:color w:val="auto"/>
          <w:sz w:val="24"/>
          <w:u w:val="none"/>
        </w:rPr>
      </w:pPr>
    </w:p>
    <w:p w14:paraId="77E6C3D2">
      <w:pPr>
        <w:keepNext/>
        <w:keepLines/>
        <w:tabs>
          <w:tab w:val="left" w:pos="6669"/>
        </w:tabs>
        <w:autoSpaceDE w:val="0"/>
        <w:autoSpaceDN w:val="0"/>
        <w:adjustRightInd w:val="0"/>
        <w:ind w:left="198"/>
        <w:jc w:val="center"/>
        <w:rPr>
          <w:rFonts w:hint="eastAsia" w:ascii="Times New Roman" w:hAnsi="Times New Roman" w:eastAsia="方正小标宋简体" w:cs="Times New Roman"/>
          <w:kern w:val="2"/>
          <w:sz w:val="44"/>
        </w:rPr>
      </w:pPr>
      <w:r>
        <w:rPr>
          <w:rFonts w:hint="eastAsia" w:ascii="Times New Roman" w:hAnsi="Times New Roman" w:eastAsia="方正小标宋简体" w:cs="Times New Roman"/>
          <w:kern w:val="2"/>
          <w:sz w:val="44"/>
        </w:rPr>
        <w:t>2023年度包头市民政局（部门）</w:t>
      </w:r>
      <w:r>
        <w:rPr>
          <w:rFonts w:hint="eastAsia" w:ascii="Times New Roman" w:hAnsi="Times New Roman" w:eastAsia="方正小标宋简体" w:cs="Times New Roman"/>
          <w:kern w:val="2"/>
          <w:sz w:val="44"/>
          <w:lang w:val="en-US" w:eastAsia="zh-CN"/>
        </w:rPr>
        <w:t>决算</w:t>
      </w:r>
      <w:r>
        <w:rPr>
          <w:rFonts w:hint="eastAsia" w:ascii="Times New Roman" w:hAnsi="Times New Roman" w:eastAsia="方正小标宋简体" w:cs="Times New Roman"/>
          <w:kern w:val="2"/>
          <w:sz w:val="44"/>
        </w:rPr>
        <w:t>公开</w:t>
      </w:r>
    </w:p>
    <w:p w14:paraId="6AF33ABC">
      <w:pPr>
        <w:keepNext/>
        <w:keepLines/>
        <w:tabs>
          <w:tab w:val="left" w:pos="6669"/>
        </w:tabs>
        <w:autoSpaceDE w:val="0"/>
        <w:autoSpaceDN w:val="0"/>
        <w:adjustRightInd w:val="0"/>
        <w:ind w:left="198"/>
        <w:jc w:val="center"/>
        <w:rPr>
          <w:rFonts w:hint="eastAsia" w:ascii="Times New Roman" w:hAnsi="Times New Roman" w:eastAsia="方正小标宋简体" w:cs="Times New Roman"/>
          <w:kern w:val="2"/>
          <w:sz w:val="44"/>
        </w:rPr>
      </w:pPr>
    </w:p>
    <w:p w14:paraId="10212A6C">
      <w:pPr>
        <w:spacing w:line="360" w:lineRule="auto"/>
        <w:jc w:val="center"/>
        <w:rPr>
          <w:rFonts w:ascii="宋体" w:hAnsi="宋体"/>
          <w:b/>
          <w:bCs/>
          <w:color w:val="auto"/>
          <w:sz w:val="52"/>
          <w:szCs w:val="52"/>
          <w:u w:val="none"/>
        </w:rPr>
      </w:pPr>
    </w:p>
    <w:p w14:paraId="636528E7">
      <w:pPr>
        <w:spacing w:line="360" w:lineRule="auto"/>
        <w:jc w:val="center"/>
        <w:rPr>
          <w:rFonts w:ascii="宋体" w:hAnsi="宋体"/>
          <w:b/>
          <w:bCs/>
          <w:color w:val="auto"/>
          <w:sz w:val="52"/>
          <w:szCs w:val="52"/>
          <w:u w:val="none"/>
        </w:rPr>
      </w:pPr>
    </w:p>
    <w:p w14:paraId="3ADF248C">
      <w:pPr>
        <w:spacing w:line="360" w:lineRule="auto"/>
        <w:jc w:val="center"/>
        <w:rPr>
          <w:rFonts w:ascii="宋体" w:hAnsi="宋体"/>
          <w:b/>
          <w:bCs/>
          <w:color w:val="auto"/>
          <w:sz w:val="52"/>
          <w:szCs w:val="52"/>
          <w:u w:val="none"/>
        </w:rPr>
      </w:pPr>
    </w:p>
    <w:p w14:paraId="1D89E7A7">
      <w:pPr>
        <w:spacing w:line="360" w:lineRule="auto"/>
        <w:jc w:val="center"/>
        <w:rPr>
          <w:rFonts w:ascii="宋体" w:hAnsi="宋体"/>
          <w:b/>
          <w:bCs/>
          <w:color w:val="auto"/>
          <w:sz w:val="52"/>
          <w:szCs w:val="52"/>
          <w:u w:val="none"/>
        </w:rPr>
      </w:pPr>
    </w:p>
    <w:p w14:paraId="43F12F37">
      <w:pPr>
        <w:ind w:firstLine="2249" w:firstLineChars="700"/>
        <w:rPr>
          <w:rFonts w:ascii="仿宋" w:hAnsi="仿宋" w:eastAsia="仿宋"/>
          <w:b/>
          <w:color w:val="auto"/>
          <w:sz w:val="32"/>
          <w:szCs w:val="32"/>
          <w:u w:val="none"/>
        </w:rPr>
        <w:sectPr>
          <w:footerReference r:id="rId3" w:type="default"/>
          <w:pgSz w:w="11906" w:h="16838"/>
          <w:pgMar w:top="1440" w:right="1083" w:bottom="1440" w:left="1083" w:header="0" w:footer="720" w:gutter="0"/>
          <w:cols w:space="425" w:num="1"/>
          <w:docGrid w:type="lines" w:linePitch="312" w:charSpace="0"/>
        </w:sectPr>
      </w:pPr>
    </w:p>
    <w:p w14:paraId="1C9A9517">
      <w:pPr>
        <w:autoSpaceDE w:val="0"/>
        <w:autoSpaceDN w:val="0"/>
        <w:adjustRightInd w:val="0"/>
        <w:jc w:val="center"/>
        <w:rPr>
          <w:rFonts w:hint="eastAsia" w:ascii="Courier New" w:hAnsi="Courier New" w:eastAsia="仿宋_GB2312" w:cs="Times New Roman"/>
          <w:b/>
          <w:kern w:val="2"/>
          <w:sz w:val="48"/>
        </w:rPr>
      </w:pPr>
      <w:bookmarkStart w:id="0" w:name="a000"/>
      <w:r>
        <w:rPr>
          <w:rFonts w:hint="eastAsia" w:ascii="Courier New" w:hAnsi="Courier New" w:eastAsia="仿宋_GB2312" w:cs="Times New Roman"/>
          <w:b/>
          <w:kern w:val="2"/>
          <w:sz w:val="48"/>
        </w:rPr>
        <w:t>目 录</w:t>
      </w:r>
    </w:p>
    <w:p w14:paraId="23396898">
      <w:pPr>
        <w:widowControl/>
        <w:spacing w:before="240" w:after="240"/>
        <w:jc w:val="left"/>
        <w:rPr>
          <w:rFonts w:ascii="Times New Roman" w:hAnsi="Times New Roman" w:eastAsia="Times New Roman" w:cs="Times New Roman"/>
          <w:color w:val="auto"/>
          <w:kern w:val="0"/>
          <w:sz w:val="24"/>
          <w:u w:val="none"/>
        </w:rPr>
      </w:pPr>
      <w:r>
        <w:rPr>
          <w:rFonts w:ascii="Times New Roman" w:hAnsi="Times New Roman" w:eastAsia="Times New Roman" w:cs="Times New Roman"/>
          <w:b/>
          <w:bCs/>
          <w:color w:val="auto"/>
          <w:kern w:val="0"/>
          <w:sz w:val="24"/>
          <w:u w:val="none"/>
        </w:rPr>
        <w:t> </w:t>
      </w:r>
    </w:p>
    <w:p w14:paraId="203C476E">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第一部分 部门概况</w:t>
      </w:r>
    </w:p>
    <w:p w14:paraId="453A912D">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一、主要职能、职责</w:t>
      </w:r>
    </w:p>
    <w:p w14:paraId="236BF2A2">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二、部门机构设置及决算单位构成情况</w:t>
      </w:r>
    </w:p>
    <w:p w14:paraId="1FC33F6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三、2023年度部门主要工作完成情况</w:t>
      </w:r>
    </w:p>
    <w:p w14:paraId="5F94E9DC">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第二部分 部门决算情况说明</w:t>
      </w:r>
    </w:p>
    <w:p w14:paraId="57AC752F">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一、收入支出决算总体情况说明</w:t>
      </w:r>
    </w:p>
    <w:p w14:paraId="3E89F9ED">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二、收入决算情况说明</w:t>
      </w:r>
    </w:p>
    <w:p w14:paraId="0E990507">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三、支出决算情况说明</w:t>
      </w:r>
    </w:p>
    <w:p w14:paraId="76DA7F42">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四、财政拨款收入支出决算总体情况说明</w:t>
      </w:r>
    </w:p>
    <w:p w14:paraId="14364811">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五、一般公共预算财政拨款支出决算情况说明</w:t>
      </w:r>
    </w:p>
    <w:p w14:paraId="70056C4E">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六、一般公共预算财政拨款基本支出决算情况说明</w:t>
      </w:r>
    </w:p>
    <w:p w14:paraId="486EC17F">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七、一般公共预算财政拨款项目支出决算情况说明</w:t>
      </w:r>
    </w:p>
    <w:p w14:paraId="4AE098C2">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八、财政拨款“三公”经费支出决算情况说明</w:t>
      </w:r>
    </w:p>
    <w:p w14:paraId="342D139F">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九、政府性基金预算财政拨款支出决算情况说明</w:t>
      </w:r>
    </w:p>
    <w:p w14:paraId="20D14E8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十、国有资本经营预算财政拨款支出决算情况说明</w:t>
      </w:r>
    </w:p>
    <w:p w14:paraId="053E9475">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十一、机构运行经费支出决算情况说明</w:t>
      </w:r>
    </w:p>
    <w:p w14:paraId="0ACCDA18">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十二、政府采购支出决算情况说明</w:t>
      </w:r>
    </w:p>
    <w:p w14:paraId="6922601A">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十三、国有资产占用情况说明</w:t>
      </w:r>
    </w:p>
    <w:p w14:paraId="10E27D92">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十四、预算绩效情况说明</w:t>
      </w:r>
    </w:p>
    <w:p w14:paraId="178B26B9">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第三部分 名词解释</w:t>
      </w:r>
    </w:p>
    <w:p w14:paraId="05A512DA">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第四部分 决算公开联系方式及信息反馈渠道</w:t>
      </w:r>
    </w:p>
    <w:p w14:paraId="7AAAD742">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第五部分 部门决算表</w:t>
      </w:r>
    </w:p>
    <w:p w14:paraId="6FAE55DA">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一、收入支出决算总表</w:t>
      </w:r>
    </w:p>
    <w:p w14:paraId="6C5B85B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二、收入决算表</w:t>
      </w:r>
    </w:p>
    <w:p w14:paraId="0500DC2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三、支出决算表</w:t>
      </w:r>
    </w:p>
    <w:p w14:paraId="402C6066">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四、财政拨款收入支出决算总表</w:t>
      </w:r>
    </w:p>
    <w:p w14:paraId="41310D33">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五、一般公共预算财政拨款支出决算表</w:t>
      </w:r>
    </w:p>
    <w:p w14:paraId="4857534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六、一般公共预算财政拨款基本支出决算明细表</w:t>
      </w:r>
    </w:p>
    <w:p w14:paraId="30FEC0FD">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七、一般公共预算财政拨款项目支出决算明细表</w:t>
      </w:r>
    </w:p>
    <w:p w14:paraId="092B670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八、政府性基金预算财政拨款收入支出决算表</w:t>
      </w:r>
    </w:p>
    <w:p w14:paraId="685B27D2">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九、国有资本经营预算财政拨款支出决算表</w:t>
      </w:r>
    </w:p>
    <w:p w14:paraId="4DC79AF8">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十、财政拨款“三公”经费支出决算表</w:t>
      </w:r>
    </w:p>
    <w:p w14:paraId="0888DA20">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十一、机构运行经费支出、国有资产占用情况及政府采购支出信息表</w:t>
      </w:r>
    </w:p>
    <w:p w14:paraId="5043A6FF">
      <w:pPr>
        <w:widowControl/>
        <w:spacing w:before="240" w:after="240"/>
        <w:rPr>
          <w:rFonts w:ascii="Times New Roman" w:hAnsi="Times New Roman" w:eastAsia="Times New Roman" w:cs="Times New Roman"/>
          <w:color w:val="auto"/>
          <w:kern w:val="0"/>
          <w:sz w:val="24"/>
          <w:u w:val="none"/>
        </w:rPr>
      </w:pPr>
    </w:p>
    <w:p w14:paraId="02796062">
      <w:pPr>
        <w:widowControl/>
        <w:spacing w:before="240" w:after="240"/>
        <w:rPr>
          <w:rFonts w:ascii="Times New Roman" w:hAnsi="Times New Roman" w:eastAsia="Times New Roman" w:cs="Times New Roman"/>
          <w:color w:val="auto"/>
          <w:kern w:val="0"/>
          <w:sz w:val="24"/>
          <w:u w:val="none"/>
        </w:rPr>
      </w:pPr>
    </w:p>
    <w:p w14:paraId="711C7D39">
      <w:pPr>
        <w:widowControl/>
        <w:spacing w:before="240" w:after="240"/>
        <w:jc w:val="center"/>
        <w:rPr>
          <w:rFonts w:ascii="fang_zheng_xiao_biao_song_ti" w:hAnsi="fang_zheng_xiao_biao_song_ti" w:eastAsia="fang_zheng_xiao_biao_song_ti" w:cs="fang_zheng_xiao_biao_song_ti"/>
          <w:b/>
          <w:bCs/>
          <w:color w:val="auto"/>
          <w:kern w:val="0"/>
          <w:sz w:val="36"/>
          <w:szCs w:val="36"/>
          <w:u w:val="none"/>
        </w:rPr>
        <w:sectPr>
          <w:footerReference r:id="rId4" w:type="default"/>
          <w:pgSz w:w="11906" w:h="16838"/>
          <w:pgMar w:top="1440" w:right="1083" w:bottom="1440" w:left="1083" w:header="0" w:footer="720" w:gutter="0"/>
          <w:cols w:space="425" w:num="1"/>
          <w:docGrid w:type="lines" w:linePitch="312" w:charSpace="0"/>
        </w:sectPr>
      </w:pPr>
    </w:p>
    <w:p w14:paraId="47CC78E5">
      <w:pPr>
        <w:autoSpaceDE w:val="0"/>
        <w:autoSpaceDN w:val="0"/>
        <w:adjustRightInd w:val="0"/>
        <w:spacing w:line="600" w:lineRule="exact"/>
        <w:jc w:val="center"/>
        <w:rPr>
          <w:rFonts w:hint="eastAsia" w:ascii="方正小标宋简体" w:hAnsi="Times New Roman" w:eastAsia="方正小标宋简体" w:cs="Times New Roman"/>
          <w:kern w:val="2"/>
          <w:sz w:val="36"/>
        </w:rPr>
      </w:pPr>
      <w:r>
        <w:rPr>
          <w:rFonts w:hint="eastAsia" w:ascii="方正小标宋简体" w:hAnsi="Times New Roman" w:eastAsia="方正小标宋简体" w:cs="Times New Roman"/>
          <w:kern w:val="2"/>
          <w:sz w:val="36"/>
        </w:rPr>
        <w:t>第一部分 部门概况</w:t>
      </w:r>
    </w:p>
    <w:p w14:paraId="600126BC">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kern w:val="2"/>
          <w:sz w:val="32"/>
        </w:rPr>
      </w:pPr>
      <w:r>
        <w:rPr>
          <w:rFonts w:hint="eastAsia" w:ascii="黑体" w:hAnsi="Times New Roman" w:eastAsia="黑体" w:cs="Times New Roman"/>
          <w:b/>
          <w:kern w:val="2"/>
          <w:sz w:val="32"/>
        </w:rPr>
        <w:t>一、主要职能、职责</w:t>
      </w:r>
    </w:p>
    <w:p w14:paraId="2C875C8F">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根据《中共包头市委办公室、包头市人民政府办公室关于印发〈包头市民政局职能配置、内设机构和人员编制规定〉的通知》（室发〔</w:t>
      </w:r>
      <w:r>
        <w:rPr>
          <w:rFonts w:hint="eastAsia" w:ascii="仿宋_GB2312" w:hAnsi="Times New Roman" w:eastAsia="仿宋_GB2312" w:cs="Times New Roman"/>
          <w:kern w:val="2"/>
          <w:sz w:val="32"/>
          <w:lang w:val="en-US" w:eastAsia="zh-CN"/>
        </w:rPr>
        <w:t>2024</w:t>
      </w:r>
      <w:r>
        <w:rPr>
          <w:rFonts w:hint="eastAsia" w:ascii="仿宋_GB2312" w:hAnsi="Times New Roman" w:eastAsia="仿宋_GB2312" w:cs="Times New Roman"/>
          <w:kern w:val="2"/>
          <w:sz w:val="32"/>
        </w:rPr>
        <w:t>〕</w:t>
      </w:r>
      <w:r>
        <w:rPr>
          <w:rFonts w:hint="eastAsia" w:ascii="仿宋_GB2312" w:hAnsi="Times New Roman" w:eastAsia="仿宋_GB2312" w:cs="Times New Roman"/>
          <w:kern w:val="2"/>
          <w:sz w:val="32"/>
          <w:lang w:val="en-US" w:eastAsia="zh-CN"/>
        </w:rPr>
        <w:t>16</w:t>
      </w:r>
      <w:r>
        <w:rPr>
          <w:rFonts w:hint="eastAsia" w:ascii="仿宋_GB2312" w:hAnsi="Times New Roman" w:eastAsia="仿宋_GB2312" w:cs="Times New Roman"/>
          <w:kern w:val="2"/>
          <w:sz w:val="32"/>
        </w:rPr>
        <w:t>号）精神，包头市民政局是市人民政府工作部门，为正处级。主要职责有：</w:t>
      </w:r>
    </w:p>
    <w:p w14:paraId="07D4EBF5">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一</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牢牢把握铸牢中华民族共同体意识工作主线，将之贯穿于社会救助、社会福利、社会事务、老龄工作、养老服务、社会组织、慈善事业、区划地名等工作及自身建设全过程各方面。</w:t>
      </w:r>
    </w:p>
    <w:p w14:paraId="671D0D0B">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二</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拟订全市民政事业发展规范性文件并组织实施。</w:t>
      </w:r>
    </w:p>
    <w:p w14:paraId="426F47AA">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三</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拟订社会团体、基金会、社会服务机构等社会组织发展规划和管理办法并组织实施，依法对社会组织进行管理和执法监督。负责市本级直接登记管理的社会组织党建工作。</w:t>
      </w:r>
    </w:p>
    <w:p w14:paraId="04F2DED4">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四</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拟订社会救助政策，统筹社会救助体系建设，负责城乡居民最低生活保障、特困人员救助供养、临时救助、生活无着流浪乞讨人员救助工作。</w:t>
      </w:r>
    </w:p>
    <w:p w14:paraId="4A016FD7">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五</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行政区划、行政区域界线管理和地名管理政策，组织研究全市行政区划总体规划思路建议，按照管理权限负责行政区划变更事项的审核和申报工作，组织、指导市内各级行政区域界线的勘定和管理工作，负责全市地名监督管理工作。承担全市重要自然地理实体以及跨旗县区自然地理实体命名和更名审核工作。</w:t>
      </w:r>
    </w:p>
    <w:p w14:paraId="4B12F16F">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六</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拟订婚姻管理政策并组织实施，推进婚俗改革。</w:t>
      </w:r>
    </w:p>
    <w:p w14:paraId="31B4ECE7">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七</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拟订殡葬管理政策、服务规范并组织实施，推进殡葬改革。</w:t>
      </w:r>
    </w:p>
    <w:p w14:paraId="4C63AD03">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八</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拟订残疾人权益保护政策，统筹推进残疾人福利制度建设和康复辅助器具产业发展。</w:t>
      </w:r>
    </w:p>
    <w:p w14:paraId="3B9B508F">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九</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承担全市老龄工作委员会的具体工作。组织拟订并协调落实积极应对人口老龄化的政策措施。指导协调老年人权益保障工作。组织拟订老年人社会参与政策并组织实施。</w:t>
      </w:r>
    </w:p>
    <w:p w14:paraId="4E2892A3">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十</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组织拟订并协调落实促进养老事业发展的政策措施。统筹推进、督促指导、监督管理养老服务工作，拟订养老服务体系建设规划、政策并组织实施，承担老年人福利和特殊困难老年人救助工作。</w:t>
      </w:r>
    </w:p>
    <w:p w14:paraId="11DEB5D4">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十一</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拟订儿童福利、孤弃儿童保障、儿童收养、儿童救助保护政策，健全农村牧区留守儿童关爱服务体系和困境儿童保障制度。</w:t>
      </w:r>
    </w:p>
    <w:p w14:paraId="30DD678A">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十二</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组织拟订促进慈善事业发展政策，指导社会捐助工作，负责福利彩票管理工作。</w:t>
      </w:r>
    </w:p>
    <w:p w14:paraId="69B77694">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十三</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在履行职责过程中统筹发展和安全，有效防范化解各类风险挑战，实现高质量发展和高水平安全的良性互动。</w:t>
      </w:r>
    </w:p>
    <w:p w14:paraId="22922FE5">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十四</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完成市委和市政府交办的其他任务。</w:t>
      </w:r>
    </w:p>
    <w:p w14:paraId="3729FB8A">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val="0"/>
          <w:kern w:val="2"/>
          <w:sz w:val="32"/>
          <w:szCs w:val="32"/>
        </w:rPr>
      </w:pPr>
      <w:r>
        <w:rPr>
          <w:rFonts w:hint="eastAsia" w:ascii="黑体" w:hAnsi="Times New Roman" w:eastAsia="黑体" w:cs="Times New Roman"/>
          <w:b/>
          <w:bCs w:val="0"/>
          <w:kern w:val="2"/>
          <w:sz w:val="32"/>
          <w:szCs w:val="32"/>
        </w:rPr>
        <w:t>二、部门机构设置及决算单位构成情况</w:t>
      </w:r>
    </w:p>
    <w:p w14:paraId="1C94BC9B">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1</w:t>
      </w:r>
      <w:r>
        <w:rPr>
          <w:rFonts w:hint="eastAsia" w:ascii="仿宋_GB2312" w:eastAsia="仿宋_GB2312" w:cs="Times New Roman"/>
          <w:kern w:val="2"/>
          <w:sz w:val="32"/>
          <w:lang w:val="en-US" w:eastAsia="zh-CN"/>
        </w:rPr>
        <w:t>.</w:t>
      </w:r>
      <w:r>
        <w:rPr>
          <w:rFonts w:hint="eastAsia" w:ascii="仿宋_GB2312" w:hAnsi="Times New Roman" w:eastAsia="仿宋_GB2312" w:cs="Times New Roman"/>
          <w:kern w:val="2"/>
          <w:sz w:val="32"/>
        </w:rPr>
        <w:t>根据部门职责分工，本部门内设机构包括办公室、人事科、政策法规科</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行政审批科</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规划财务科、社会组织管理和执法监督局</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社会组织党建办公室</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、社会救助科、区划地名科、社会事务科、老龄工作科</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市老龄工作委员会办公室秘书科</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养老服务科、儿童福利科、慈善事业促进科共1</w:t>
      </w:r>
      <w:r>
        <w:rPr>
          <w:rFonts w:hint="eastAsia" w:ascii="仿宋_GB2312" w:hAnsi="Times New Roman" w:eastAsia="仿宋_GB2312" w:cs="Times New Roman"/>
          <w:kern w:val="2"/>
          <w:sz w:val="32"/>
          <w:lang w:val="en-US" w:eastAsia="zh-CN"/>
        </w:rPr>
        <w:t>2</w:t>
      </w:r>
      <w:r>
        <w:rPr>
          <w:rFonts w:hint="eastAsia" w:ascii="仿宋_GB2312" w:hAnsi="Times New Roman" w:eastAsia="仿宋_GB2312" w:cs="Times New Roman"/>
          <w:kern w:val="2"/>
          <w:sz w:val="32"/>
        </w:rPr>
        <w:t>个科室，另设机关党委</w:t>
      </w:r>
      <w:r>
        <w:rPr>
          <w:rFonts w:hint="eastAsia" w:ascii="仿宋_GB2312" w:hAnsi="Times New Roman" w:eastAsia="仿宋_GB2312" w:cs="Times New Roman"/>
          <w:kern w:val="2"/>
          <w:sz w:val="32"/>
          <w:lang w:eastAsia="zh-CN"/>
        </w:rPr>
        <w:t>、离退休人员工作科</w:t>
      </w:r>
      <w:r>
        <w:rPr>
          <w:rFonts w:hint="eastAsia" w:ascii="仿宋_GB2312" w:hAnsi="Times New Roman" w:eastAsia="仿宋_GB2312" w:cs="Times New Roman"/>
          <w:kern w:val="2"/>
          <w:sz w:val="32"/>
        </w:rPr>
        <w:t>。本部门下属单位包括：包头市民政局本级、包头市救助站、包头市社会福利院、包头市养老服务中心、包头市民政局综合保障中心。</w:t>
      </w:r>
    </w:p>
    <w:p w14:paraId="49A04FEE">
      <w:pPr>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2</w:t>
      </w:r>
      <w:r>
        <w:rPr>
          <w:rFonts w:hint="eastAsia" w:ascii="仿宋_GB2312" w:eastAsia="仿宋_GB2312" w:cs="Times New Roman"/>
          <w:kern w:val="2"/>
          <w:sz w:val="32"/>
          <w:lang w:val="en-US" w:eastAsia="zh-CN"/>
        </w:rPr>
        <w:t>.</w:t>
      </w:r>
      <w:r>
        <w:rPr>
          <w:rFonts w:hint="eastAsia" w:ascii="仿宋_GB2312" w:hAnsi="Times New Roman" w:eastAsia="仿宋_GB2312" w:cs="Times New Roman"/>
          <w:kern w:val="2"/>
          <w:sz w:val="32"/>
        </w:rPr>
        <w:t>从预算单位构成看，纳入本部门202</w:t>
      </w:r>
      <w:r>
        <w:rPr>
          <w:rFonts w:hint="eastAsia" w:ascii="仿宋_GB2312" w:hAnsi="Times New Roman" w:eastAsia="仿宋_GB2312" w:cs="Times New Roman"/>
          <w:kern w:val="2"/>
          <w:sz w:val="32"/>
          <w:lang w:val="en-US" w:eastAsia="zh-CN"/>
        </w:rPr>
        <w:t>3</w:t>
      </w:r>
      <w:r>
        <w:rPr>
          <w:rFonts w:hint="eastAsia" w:ascii="仿宋_GB2312" w:hAnsi="Times New Roman" w:eastAsia="仿宋_GB2312" w:cs="Times New Roman"/>
          <w:kern w:val="2"/>
          <w:sz w:val="32"/>
        </w:rPr>
        <w:t>年部门汇总决算编制范围的预算单位共计5家，具体包括：包头市民政局部门本级、包头市救助站、包头市社会福利院、包头市养老服务中心、包头市民政局综合保障中心。详细情况见表：</w:t>
      </w:r>
    </w:p>
    <w:tbl>
      <w:tblPr>
        <w:tblStyle w:val="24"/>
        <w:tblW w:w="4998"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892"/>
        <w:gridCol w:w="4608"/>
        <w:gridCol w:w="4280"/>
      </w:tblGrid>
      <w:tr w14:paraId="6CBC2D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456" w:type="pct"/>
            <w:tcBorders>
              <w:bottom w:val="inset" w:color="808080" w:sz="6" w:space="0"/>
              <w:right w:val="inset" w:color="808080" w:sz="6" w:space="0"/>
            </w:tcBorders>
            <w:noWrap w:val="0"/>
            <w:tcMar>
              <w:top w:w="22" w:type="dxa"/>
              <w:left w:w="22" w:type="dxa"/>
              <w:bottom w:w="22" w:type="dxa"/>
              <w:right w:w="22" w:type="dxa"/>
            </w:tcMar>
            <w:vAlign w:val="center"/>
          </w:tcPr>
          <w:p w14:paraId="6268744E">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rPr>
              <w:t>序号</w:t>
            </w:r>
          </w:p>
        </w:tc>
        <w:tc>
          <w:tcPr>
            <w:tcW w:w="2355"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C1F945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rPr>
              <w:t>单位名称</w:t>
            </w:r>
          </w:p>
        </w:tc>
        <w:tc>
          <w:tcPr>
            <w:tcW w:w="2187" w:type="pct"/>
            <w:tcBorders>
              <w:left w:val="inset" w:color="808080" w:sz="6" w:space="0"/>
              <w:bottom w:val="inset" w:color="808080" w:sz="6" w:space="0"/>
            </w:tcBorders>
            <w:noWrap w:val="0"/>
            <w:tcMar>
              <w:top w:w="22" w:type="dxa"/>
              <w:left w:w="22" w:type="dxa"/>
              <w:bottom w:w="22" w:type="dxa"/>
              <w:right w:w="22" w:type="dxa"/>
            </w:tcMar>
            <w:vAlign w:val="center"/>
          </w:tcPr>
          <w:p w14:paraId="3634EA7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rPr>
              <w:t>单位性质</w:t>
            </w:r>
          </w:p>
        </w:tc>
      </w:tr>
      <w:tr w14:paraId="4E7B5F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56"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14:paraId="48CF5478">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1</w:t>
            </w:r>
          </w:p>
        </w:tc>
        <w:tc>
          <w:tcPr>
            <w:tcW w:w="2355"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4CC9146">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包头市民政局</w:t>
            </w:r>
          </w:p>
        </w:tc>
        <w:tc>
          <w:tcPr>
            <w:tcW w:w="218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14:paraId="538D49D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财政拨款的行政单位</w:t>
            </w:r>
          </w:p>
        </w:tc>
      </w:tr>
      <w:tr w14:paraId="49B300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56"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CA48AD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2</w:t>
            </w:r>
          </w:p>
        </w:tc>
        <w:tc>
          <w:tcPr>
            <w:tcW w:w="2355"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6344178">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包头市救助站</w:t>
            </w:r>
          </w:p>
        </w:tc>
        <w:tc>
          <w:tcPr>
            <w:tcW w:w="218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14:paraId="0FADF0E4">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参照公务员管理的事业单位</w:t>
            </w:r>
          </w:p>
        </w:tc>
      </w:tr>
      <w:tr w14:paraId="4A3E4C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56"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14:paraId="1A20FD3F">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3</w:t>
            </w:r>
          </w:p>
        </w:tc>
        <w:tc>
          <w:tcPr>
            <w:tcW w:w="2355"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1D3C110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包头市社会福利院</w:t>
            </w:r>
          </w:p>
        </w:tc>
        <w:tc>
          <w:tcPr>
            <w:tcW w:w="218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14:paraId="1E04246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公益一类事业单位</w:t>
            </w:r>
          </w:p>
        </w:tc>
      </w:tr>
      <w:tr w14:paraId="7CE3C4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56"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3E0E29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4</w:t>
            </w:r>
          </w:p>
        </w:tc>
        <w:tc>
          <w:tcPr>
            <w:tcW w:w="2355"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2963900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包头市养老服务中心</w:t>
            </w:r>
          </w:p>
        </w:tc>
        <w:tc>
          <w:tcPr>
            <w:tcW w:w="218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14:paraId="112D0DC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公益一类事业单位</w:t>
            </w:r>
          </w:p>
        </w:tc>
      </w:tr>
      <w:tr w14:paraId="76A2DC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56" w:type="pct"/>
            <w:tcBorders>
              <w:top w:val="inset" w:color="808080" w:sz="6" w:space="0"/>
              <w:right w:val="inset" w:color="808080" w:sz="6" w:space="0"/>
            </w:tcBorders>
            <w:noWrap w:val="0"/>
            <w:tcMar>
              <w:top w:w="22" w:type="dxa"/>
              <w:left w:w="22" w:type="dxa"/>
              <w:bottom w:w="22" w:type="dxa"/>
              <w:right w:w="22" w:type="dxa"/>
            </w:tcMar>
            <w:vAlign w:val="top"/>
          </w:tcPr>
          <w:p w14:paraId="3728D20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5</w:t>
            </w:r>
          </w:p>
        </w:tc>
        <w:tc>
          <w:tcPr>
            <w:tcW w:w="2355" w:type="pct"/>
            <w:tcBorders>
              <w:top w:val="inset" w:color="808080" w:sz="6" w:space="0"/>
              <w:left w:val="inset" w:color="808080" w:sz="6" w:space="0"/>
              <w:right w:val="inset" w:color="808080" w:sz="6" w:space="0"/>
            </w:tcBorders>
            <w:noWrap w:val="0"/>
            <w:tcMar>
              <w:top w:w="22" w:type="dxa"/>
              <w:left w:w="22" w:type="dxa"/>
              <w:bottom w:w="22" w:type="dxa"/>
              <w:right w:w="22" w:type="dxa"/>
            </w:tcMar>
            <w:vAlign w:val="top"/>
          </w:tcPr>
          <w:p w14:paraId="0C2AD49F">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包头市民政局综合保障中心</w:t>
            </w:r>
          </w:p>
        </w:tc>
        <w:tc>
          <w:tcPr>
            <w:tcW w:w="2187" w:type="pct"/>
            <w:tcBorders>
              <w:top w:val="inset" w:color="808080" w:sz="6" w:space="0"/>
              <w:left w:val="inset" w:color="808080" w:sz="6" w:space="0"/>
            </w:tcBorders>
            <w:noWrap w:val="0"/>
            <w:tcMar>
              <w:top w:w="22" w:type="dxa"/>
              <w:left w:w="22" w:type="dxa"/>
              <w:bottom w:w="22" w:type="dxa"/>
              <w:right w:w="22" w:type="dxa"/>
            </w:tcMar>
            <w:vAlign w:val="top"/>
          </w:tcPr>
          <w:p w14:paraId="4D6D8104">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lang w:val="en-US" w:eastAsia="zh-CN"/>
              </w:rPr>
              <w:t>公益一类事业单位</w:t>
            </w:r>
          </w:p>
        </w:tc>
      </w:tr>
    </w:tbl>
    <w:p w14:paraId="73F1C8F1">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kern w:val="2"/>
          <w:sz w:val="32"/>
          <w:szCs w:val="32"/>
        </w:rPr>
      </w:pPr>
      <w:r>
        <w:rPr>
          <w:rFonts w:hint="eastAsia" w:ascii="黑体" w:hAnsi="Times New Roman" w:eastAsia="黑体" w:cs="Times New Roman"/>
          <w:b/>
          <w:kern w:val="2"/>
          <w:sz w:val="32"/>
          <w:szCs w:val="32"/>
        </w:rPr>
        <w:t>三、2023年度部门主要工作完成情况</w:t>
      </w:r>
    </w:p>
    <w:p w14:paraId="3B3F88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2023年，全市民政系统坚持以习近平新时代中国特色社会主义思想为指导，全面贯彻落实党的二十大和二十届二中全会精神，深入贯彻习近平总书记考察内蒙古重要讲话精神和关于民政工作的重要论述，忠诚践行“一个创新、三个实现”重要指示，牢牢把握铸牢中华民族共同体意识这条主线，聚焦聚力办好两件大事，凝心聚力补短板、强基础、提效能、防风险，年度各项重点任务圆满完成，有力服务了全市高质量发展大局。</w:t>
      </w:r>
    </w:p>
    <w:p w14:paraId="2F777E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强化政治引领，毫不动摇坚持和加强党对民政工作的全面领导。一是深入开展学习贯彻习近平新时代中国特色社会主义思想主题教育，广泛掀起《深入学习习近平关于民政工作的重要论述》学习实践热潮，深化学习研讨、检视差距不足、提出改进措施，扎实推动习近平总书记重要讲话指示批示精神在民政领域不折不扣贯彻落实。二是局党组严格落实全面从严治党主体责任，全年组织党组理论中心组学习13次、交流研讨5次，专家讲座6次，完善了以中心组学习为龙头、党支部学习为基础、线上学习平台为补充的学习体系。市民政局被市直机关工委评为学习型机关建设示范单位，获得直属机关青年党员岗位练兵比武大赛优秀组织奖。</w:t>
      </w:r>
    </w:p>
    <w:p w14:paraId="57B18E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是深入挖掘“党建+”创新模式，基层党支部围绕中心、服务大局功能进一步增强，有序推进党建“书记项目”。形成市福利院“党旗下的阳光儿童”，福彩中心红色领航、点燃福彩公益之路等支部党建工作品牌，养老中心党支部党建案例入选《包头市直属机关党建优秀案例汇编》。2023年，局机关第二党支部、市养老服务中心和救助站党支部被市直机关工委评为“最强党支部”，局系统“最强党支部”创建比例达60%。</w:t>
      </w:r>
    </w:p>
    <w:p w14:paraId="0110A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精准兜牢基本民生底线，让惠民救助政策落到群众心坎上。加快健全分层分类社会救助体系，聚焦社会救助“扩围增效”，倾力打造“一鹿（路）相伴，包你温暖”品牌，各项救助保障政策精准度、及时性、规范化管理成效显著，有效增强了困难群众的获得感和幸福感，让民生保障更有力度，保障服务更具温度。</w:t>
      </w:r>
    </w:p>
    <w:p w14:paraId="013F7A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持续健全社会救助体系，救助服务更加贴心。一是认真落实社会救助制度改革要求，进一步完善低保等社会救助制度。出台《包头市低保边缘家庭认定办法》，不断健全分层分类的社会救助制度体系，持续加强低收入人口动态监测和常态化救助帮扶。二是社会救助保障标准稳步提高，按照城镇5%、农村牧区5.1%的提标标准，城镇低保提高至每人每月882元、农村牧区低保提高至每人每月661元。提标后，我市城镇低保分别高于全国和自治区标准103元、42元；农村牧区低保分别高于全国和自治区193元、138元。全年共保障城乡低保对象、特困人员、临时遇困群众4.1万人，支出救助资金约2.5亿元。为21451户困难群众发放取暖补贴1446.92万元，保障困难群众温暖过冬。三是深入推进社会救助“放管服”改革，开通社会救助定期报告APP，低保对象、特困人员足不出户就可以进行人脸识别自主签到。切实把党的惠民救助政策落实到基层，救助服务政策清单、幸福清单实现“一码知、码上知”，让困难群众知道惠在何处、惠从何来，让“感党恩、听党话、跟党走”更加有形有感有效。四是深化社会救助创新创优试点成果，全面深化“物质+服务”综合救助模式，积极发展服务类社会救助，实施“救助连心、爱心护航”百万教育专项救助帮扶项目，共救助家庭经济困难学生、教师2450人，让救助服务更加贴近群众、精准暖心。</w:t>
      </w:r>
    </w:p>
    <w:p w14:paraId="4DCF1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高质量推进儿童福利和未成年人保护工作。一是提高孤儿基本生活费标准，按照集中10%、分散17%的提标标准，集中养育孤儿基本生活保障标准提高至每人每月2200元、分散供养孤儿和事实无人抚养儿童基本生活保障标准提高至每人每月1989元。提标后，我市集中养育孤儿基本生活保障标准分别高于全国和自治区345元、20元；分散供养孤儿和事实无人抚养儿童基本生活保障标准分别高于全国和自治区600元、120元。全年共发放资金1400万元，保障628名特殊困难儿童。二是按照“有场所、有队伍、有标识、有制度、有服务”五有标准加强未保站建设，完成达茂旗未保中心改扩建、固阳县未保中心改造提升项目，建成85个乡镇级未成年人保护工作站，提前实现“十四五”100%覆盖的目标。打造16个未保示范站，涌现出昆区“有为少年”“青力相伴益童成长”未保站服务品牌、青山区“未爱护航幸福宝贝”等系列未成年人服务品牌案例。常态化为农村牧区留守儿童、困境儿童提供精准化、专业化的关爱服务，有效提升了困境儿童的获得感、幸福感和安全感。稀土高新区荣获自治区民政厅“娜荷芽”示范项目第二名。市民政局荣获“全区实施妇女儿童发展纲要先进集体”。</w:t>
      </w:r>
    </w:p>
    <w:p w14:paraId="22A7FB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聚焦养老服务提质升级，把养老利民举措送到群众家门口。深入贯彻实施积极应对人口老龄化国家战略，全面实施养老服务“提质升级扩面强基”工程，重点在居家社区养老服务提升、养老机构提质增效、农村养老服务转型升级、养老产业促进四个方面发力，不断满足广大老年人多层次、多样化的养老服务需求，有效提升老年人的获得感、幸福感和安全感，交出了一份亮眼的养老服务“民生答卷”。</w:t>
      </w:r>
    </w:p>
    <w:p w14:paraId="4B2531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居家和社区基本养老服务提升行动成效明显。成功申报国家居家和社区基本养老服务提升行动项目，为1311户特殊困难老年人家庭进行了适老化改造，提前2年完成我市“十四五”改造任务。为3186名分散供养特困、低保、低保边缘的失能、部分失能老年人提供康复护理等上门服务10万余次。全市居家和社区基本养老服务提升行动实施情况受到民政部通报表扬。各旗县区充分发挥社工、义工、慈善公益等力量，多渠道筹措资金，多种方式开展服务，有效保障了居家社区养老服务常态化、长效化。</w:t>
      </w:r>
    </w:p>
    <w:p w14:paraId="239CA2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刻钟”养老服务圈质效巩固提升。全市建成居家社区养老服务站点256个、社区老年餐厅151个，服务覆盖率达100%。完善智慧养老服务平台功能，与自治区养老服务平台和“蒙速办”APP实现对接，全市居家、社区、机构等养老服务机构场所全部纳入统一管理，为居家老年人提供了更加便捷的服务。形成全市养老服务电子地图，广泛开展了“尊老敬老、筑爱温暖”养老服务大集系列活动，有效提升智慧养老服务平台的使用率和知晓度。包头市适老化产品和康复辅具两个城市会客厅建成运营，填补我市推进康复辅具服务和养老服务融合发展平台的空白。利用闲置场所和腾退办公用房改造为养老服务设施，青山区自二、昆区团九等一批街道级居家社区养老服务嵌入式综合体投入运营。青山区科学路街道“百家餐饮进社区、人间烟火包头宴”活动工作成效明显。各旗县区形成形式多样、覆盖全面、功能完善的居家社区养老服务网络。</w:t>
      </w:r>
    </w:p>
    <w:p w14:paraId="6B1454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农村牧区三级养老服务网络健全完善。拓展市智慧养老服务平台功能，向农村牧区延伸，促进养老服务智慧型、智能化发展，实现服务、监管于一体的智慧养老服务体系，为农村牧区老年人提供高效、便捷、精准的养老服务。新建村级养老服务站161个，乡镇养老服务中心22个，互助幸福院功能拓展提升15个，农村牧区养老服务覆盖率达到73%。进一步织密了旗县区、乡镇、农村牧区三级养老服务网络，为农村牧区居家老人提供生活照料、精神慰藉、文化娱乐、长者食堂等多元化养老服务，有效提升了农村牧区养老服务的覆盖率和可及度。</w:t>
      </w:r>
    </w:p>
    <w:p w14:paraId="11EBD8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机构养老服务水平提档升级。全市三星级以上养老机构达到21家，养老机构全部与医疗机构签署了就医绿色通道，能够以不同形式开展医疗、康复、保健服务。东河区荣获全国医养结合示范区。养老机构管理运营能力持续提升，服务供给格局不断优化。安全管理进一步抓细抓实，持续开展平安养老服务场所创建活动，联合市场、消防等部门积极开展“双随机、一公开”安全生产大检查、燃气专项整治及食品安全示范城市创建工作，完成45家养老机构消防历史遗留问题整改工作，养老机构消防安全攻坚行动成效显著。</w:t>
      </w:r>
    </w:p>
    <w:p w14:paraId="47746A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积极探索“养老服务+”市场化融合发展新模式。引进北京乐老汇、百家福外地品牌养老服务企业来我市投资运营养老服务设施，签约社会资本1.02亿元，助推我市养老服务市场持续发展。举办达茂旗旅居康养招商推介会，吸引北京、上海等18个省市150多名嘉宾参加活动。惠德、滨河、兴胜等养老机构与北京、广州等地的养老机构签订旅居养老服务协议，年内接待山东、北京旅居康养团队七批次四百余人。养老服务人才队伍建设持续加强，自治区民政厅、教育厅、人社厅将包头职业技术学院确定为全区养老服务人才培养基地；在包钢三医院、兴胜老年公寓、惠德综合养护院建立三个养老人才实训基地；与包头师范学院经济与管理学院签订战略合作框架协议，搭建起养老服务人才培养体系。</w:t>
      </w:r>
    </w:p>
    <w:p w14:paraId="1C4EA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提升基层治理水平，更好地服务经济社会发展。坚持以群众需求为导向，积极提升民政领域相关社会治理水平，更好服务高质量发展，在加强城乡社区治理、服务社会组织、慈善事业发展等方面取得显著成效。</w:t>
      </w:r>
    </w:p>
    <w:p w14:paraId="402CB3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不断</w:t>
      </w:r>
      <w:r>
        <w:rPr>
          <w:rFonts w:hint="default" w:ascii="仿宋_GB2312" w:hAnsi="仿宋_GB2312" w:eastAsia="仿宋_GB2312" w:cs="仿宋_GB2312"/>
          <w:b w:val="0"/>
          <w:bCs w:val="0"/>
          <w:color w:val="auto"/>
          <w:sz w:val="32"/>
          <w:szCs w:val="32"/>
          <w:u w:val="none"/>
          <w:lang w:val="en-US" w:eastAsia="zh-CN"/>
        </w:rPr>
        <w:t>加强城乡社区治理。持续推进城乡社区综合服务设施建设，合理布局建设</w:t>
      </w:r>
      <w:r>
        <w:rPr>
          <w:rFonts w:hint="eastAsia" w:ascii="仿宋_GB2312" w:hAnsi="仿宋_GB2312" w:eastAsia="仿宋_GB2312" w:cs="仿宋_GB2312"/>
          <w:b w:val="0"/>
          <w:bCs w:val="0"/>
          <w:color w:val="auto"/>
          <w:sz w:val="32"/>
          <w:szCs w:val="32"/>
          <w:u w:val="none"/>
          <w:lang w:val="en-US" w:eastAsia="zh-CN"/>
        </w:rPr>
        <w:t>旗县</w:t>
      </w:r>
      <w:r>
        <w:rPr>
          <w:rFonts w:hint="default" w:ascii="仿宋_GB2312" w:hAnsi="仿宋_GB2312" w:eastAsia="仿宋_GB2312" w:cs="仿宋_GB2312"/>
          <w:b w:val="0"/>
          <w:bCs w:val="0"/>
          <w:color w:val="auto"/>
          <w:sz w:val="32"/>
          <w:szCs w:val="32"/>
          <w:u w:val="none"/>
          <w:lang w:val="en-US" w:eastAsia="zh-CN"/>
        </w:rPr>
        <w:t>区、街道</w:t>
      </w:r>
      <w:r>
        <w:rPr>
          <w:rFonts w:hint="eastAsia" w:ascii="仿宋_GB2312" w:hAnsi="仿宋_GB2312" w:eastAsia="仿宋_GB2312" w:cs="仿宋_GB2312"/>
          <w:b w:val="0"/>
          <w:bCs w:val="0"/>
          <w:color w:val="auto"/>
          <w:sz w:val="32"/>
          <w:szCs w:val="32"/>
          <w:u w:val="none"/>
          <w:lang w:val="en-US" w:eastAsia="zh-CN"/>
        </w:rPr>
        <w:t>（苏木乡镇）</w:t>
      </w:r>
      <w:r>
        <w:rPr>
          <w:rFonts w:hint="default" w:ascii="仿宋_GB2312" w:hAnsi="仿宋_GB2312" w:eastAsia="仿宋_GB2312" w:cs="仿宋_GB2312"/>
          <w:b w:val="0"/>
          <w:bCs w:val="0"/>
          <w:color w:val="auto"/>
          <w:sz w:val="32"/>
          <w:szCs w:val="32"/>
          <w:u w:val="none"/>
          <w:lang w:val="en-US" w:eastAsia="zh-CN"/>
        </w:rPr>
        <w:t>、社区</w:t>
      </w:r>
      <w:r>
        <w:rPr>
          <w:rFonts w:hint="eastAsia" w:ascii="仿宋_GB2312" w:hAnsi="仿宋_GB2312" w:eastAsia="仿宋_GB2312" w:cs="仿宋_GB2312"/>
          <w:b w:val="0"/>
          <w:bCs w:val="0"/>
          <w:color w:val="auto"/>
          <w:sz w:val="32"/>
          <w:szCs w:val="32"/>
          <w:u w:val="none"/>
          <w:lang w:val="en-US" w:eastAsia="zh-CN"/>
        </w:rPr>
        <w:t>（嘎查村）</w:t>
      </w:r>
      <w:r>
        <w:rPr>
          <w:rFonts w:hint="default" w:ascii="仿宋_GB2312" w:hAnsi="仿宋_GB2312" w:eastAsia="仿宋_GB2312" w:cs="仿宋_GB2312"/>
          <w:b w:val="0"/>
          <w:bCs w:val="0"/>
          <w:color w:val="auto"/>
          <w:sz w:val="32"/>
          <w:szCs w:val="32"/>
          <w:u w:val="none"/>
          <w:lang w:val="en-US" w:eastAsia="zh-CN"/>
        </w:rPr>
        <w:t>、片区四级党群服务中心（站），分层满足各类组织群体党务、政务、便民服务需求。打造203个面积达800平米的融基层党建、协商自治、文体活动等功能为一体的小区居民活动中心，成为居民群众社区生活的主阵地。深入推进“新时代新社区新生活”服务质量提升行动，城乡社区综合服务设施覆盖率达到100%。启动实施城乡社区治理“2121”工程，出台《包头市创建社区治理创新实验区工作方案》，通过“五色户卡”管理、“全域网格化”治理、“志愿者加油站”</w:t>
      </w:r>
      <w:r>
        <w:rPr>
          <w:rFonts w:hint="eastAsia" w:ascii="仿宋_GB2312" w:hAnsi="仿宋_GB2312" w:eastAsia="仿宋_GB2312" w:cs="仿宋_GB2312"/>
          <w:b w:val="0"/>
          <w:bCs w:val="0"/>
          <w:color w:val="auto"/>
          <w:sz w:val="32"/>
          <w:szCs w:val="32"/>
          <w:u w:val="none"/>
          <w:lang w:val="en-US" w:eastAsia="zh-CN"/>
        </w:rPr>
        <w:t>、北疆示范社区创建、城乡社区服务能力等形式，对社区基础设施完善、自治组织体系健全、村民议事协商平台建立、志愿服务体系健全等进行创新提升，深入推进社区治理创新实践。</w:t>
      </w:r>
    </w:p>
    <w:p w14:paraId="55C42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充分发挥社会组织为经济高质量发展赋能作用。一是发挥社会组织党委政治引领作用，指导社会组织深入开展党的二十大精神学习和第二批主题教育。推动全市各级社会组织将党建工作、铸牢中华民族共同体意识100%写入章程，129家行业协会制定了自律公约。青山区雷锋车队志愿者协会被授予自治区“北疆楷模”荣誉称号，其“车轮上的坚强党支部”经验，被央视《焦点访谈》专题宣传报道。二是</w:t>
      </w:r>
      <w:r>
        <w:rPr>
          <w:rFonts w:hint="default" w:ascii="仿宋_GB2312" w:hAnsi="仿宋_GB2312" w:eastAsia="仿宋_GB2312" w:cs="仿宋_GB2312"/>
          <w:b w:val="0"/>
          <w:bCs w:val="0"/>
          <w:color w:val="auto"/>
          <w:sz w:val="32"/>
          <w:szCs w:val="32"/>
          <w:u w:val="none"/>
          <w:lang w:val="en-US" w:eastAsia="zh-CN"/>
        </w:rPr>
        <w:t>建立起</w:t>
      </w:r>
      <w:r>
        <w:rPr>
          <w:rFonts w:hint="eastAsia" w:ascii="仿宋_GB2312" w:hAnsi="仿宋_GB2312" w:eastAsia="仿宋_GB2312" w:cs="仿宋_GB2312"/>
          <w:b w:val="0"/>
          <w:bCs w:val="0"/>
          <w:color w:val="auto"/>
          <w:sz w:val="32"/>
          <w:szCs w:val="32"/>
          <w:u w:val="none"/>
          <w:lang w:val="en-US" w:eastAsia="zh-CN"/>
        </w:rPr>
        <w:t>市本级、旗县区多级</w:t>
      </w:r>
      <w:r>
        <w:rPr>
          <w:rFonts w:hint="default" w:ascii="仿宋_GB2312" w:hAnsi="仿宋_GB2312" w:eastAsia="仿宋_GB2312" w:cs="仿宋_GB2312"/>
          <w:b w:val="0"/>
          <w:bCs w:val="0"/>
          <w:color w:val="auto"/>
          <w:sz w:val="32"/>
          <w:szCs w:val="32"/>
          <w:u w:val="none"/>
          <w:lang w:val="en-US" w:eastAsia="zh-CN"/>
        </w:rPr>
        <w:t>社会组织孵化阵地，累计培育孵化社会组织404个。</w:t>
      </w:r>
      <w:r>
        <w:rPr>
          <w:rFonts w:hint="eastAsia" w:ascii="仿宋_GB2312" w:hAnsi="仿宋_GB2312" w:eastAsia="仿宋_GB2312" w:cs="仿宋_GB2312"/>
          <w:b w:val="0"/>
          <w:bCs w:val="0"/>
          <w:color w:val="auto"/>
          <w:sz w:val="32"/>
          <w:szCs w:val="32"/>
          <w:u w:val="none"/>
          <w:lang w:val="en-US" w:eastAsia="zh-CN"/>
        </w:rPr>
        <w:t>落实</w:t>
      </w:r>
      <w:r>
        <w:rPr>
          <w:rFonts w:hint="default" w:ascii="仿宋_GB2312" w:hAnsi="仿宋_GB2312" w:eastAsia="仿宋_GB2312" w:cs="仿宋_GB2312"/>
          <w:b w:val="0"/>
          <w:bCs w:val="0"/>
          <w:color w:val="auto"/>
          <w:sz w:val="32"/>
          <w:szCs w:val="32"/>
          <w:u w:val="none"/>
          <w:lang w:val="en-US" w:eastAsia="zh-CN"/>
        </w:rPr>
        <w:t>1085万元支持50个社会组织承接“一老一小”社会工作等服务。</w:t>
      </w:r>
      <w:r>
        <w:rPr>
          <w:rFonts w:hint="eastAsia" w:ascii="仿宋_GB2312" w:hAnsi="仿宋_GB2312" w:eastAsia="仿宋_GB2312" w:cs="仿宋_GB2312"/>
          <w:b w:val="0"/>
          <w:bCs w:val="0"/>
          <w:color w:val="auto"/>
          <w:sz w:val="32"/>
          <w:szCs w:val="32"/>
          <w:u w:val="none"/>
          <w:lang w:val="en-US" w:eastAsia="zh-CN"/>
        </w:rPr>
        <w:t>选树</w:t>
      </w:r>
      <w:r>
        <w:rPr>
          <w:rFonts w:hint="default" w:ascii="仿宋_GB2312" w:hAnsi="仿宋_GB2312" w:eastAsia="仿宋_GB2312" w:cs="仿宋_GB2312"/>
          <w:b w:val="0"/>
          <w:bCs w:val="0"/>
          <w:color w:val="auto"/>
          <w:sz w:val="32"/>
          <w:szCs w:val="32"/>
          <w:u w:val="none"/>
          <w:lang w:val="en-US" w:eastAsia="zh-CN"/>
        </w:rPr>
        <w:t>10个优秀社会组织示范点、10个优秀品牌服务项目</w:t>
      </w:r>
      <w:r>
        <w:rPr>
          <w:rFonts w:hint="eastAsia" w:ascii="仿宋_GB2312" w:hAnsi="仿宋_GB2312" w:eastAsia="仿宋_GB2312" w:cs="仿宋_GB2312"/>
          <w:b w:val="0"/>
          <w:bCs w:val="0"/>
          <w:color w:val="auto"/>
          <w:sz w:val="32"/>
          <w:szCs w:val="32"/>
          <w:u w:val="none"/>
          <w:lang w:val="en-US" w:eastAsia="zh-CN"/>
        </w:rPr>
        <w:t>；</w:t>
      </w:r>
      <w:r>
        <w:rPr>
          <w:rFonts w:hint="default" w:ascii="仿宋_GB2312" w:hAnsi="仿宋_GB2312" w:eastAsia="仿宋_GB2312" w:cs="仿宋_GB2312"/>
          <w:b w:val="0"/>
          <w:bCs w:val="0"/>
          <w:color w:val="auto"/>
          <w:sz w:val="32"/>
          <w:szCs w:val="32"/>
          <w:u w:val="none"/>
          <w:lang w:val="en-US" w:eastAsia="zh-CN"/>
        </w:rPr>
        <w:t>6个社会组织被自治区民政厅确定为“全区社会组织生态圈示范点”，选树数量居自治区各盟市第一。深入开展“职引未来、筑梦公益”社会组织助力大学生就业创业专场招聘活动，提供就业岗位2600余个，解决就业1308人。</w:t>
      </w:r>
    </w:p>
    <w:p w14:paraId="236319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持续壮大</w:t>
      </w:r>
      <w:r>
        <w:rPr>
          <w:rFonts w:hint="default" w:ascii="仿宋_GB2312" w:hAnsi="仿宋_GB2312" w:eastAsia="仿宋_GB2312" w:cs="仿宋_GB2312"/>
          <w:b w:val="0"/>
          <w:bCs w:val="0"/>
          <w:color w:val="auto"/>
          <w:sz w:val="32"/>
          <w:szCs w:val="32"/>
          <w:u w:val="none"/>
          <w:lang w:val="en-US" w:eastAsia="zh-CN"/>
        </w:rPr>
        <w:t>社工人才队伍。深入开展社会工作人才万人培养计划，全市持证社会工作者达到3934人。新建社工站49个，总数达到85个，开展社会工作专业服务1900余次</w:t>
      </w:r>
      <w:r>
        <w:rPr>
          <w:rFonts w:hint="eastAsia" w:ascii="仿宋_GB2312" w:hAnsi="仿宋_GB2312" w:eastAsia="仿宋_GB2312" w:cs="仿宋_GB2312"/>
          <w:b w:val="0"/>
          <w:bCs w:val="0"/>
          <w:color w:val="auto"/>
          <w:sz w:val="32"/>
          <w:szCs w:val="32"/>
          <w:u w:val="none"/>
          <w:lang w:val="en-US" w:eastAsia="zh-CN"/>
        </w:rPr>
        <w:t>。昆区海清社会工作室“家门口的幸福味道”为老服务等5个案例获评2023年全区优秀社会工作服务案例，入选总数居自治区前列。</w:t>
      </w:r>
    </w:p>
    <w:p w14:paraId="77608E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五）全面提升民政服务效能，把便民服务延伸到“最后一米”。紧紧围绕全市经济社会发展大局，以全面优化“包你满意、包你放心”营商环境为目标，积极履行民政职责，全力做好殡葬服务、婚姻登记等工作，着力营造优质民政公共服务营商环境。    </w:t>
      </w:r>
    </w:p>
    <w:p w14:paraId="7013B3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婚俗改革树立新风</w:t>
      </w:r>
      <w:r>
        <w:rPr>
          <w:rFonts w:hint="default" w:ascii="仿宋_GB2312" w:hAnsi="仿宋_GB2312" w:eastAsia="仿宋_GB2312" w:cs="仿宋_GB2312"/>
          <w:b w:val="0"/>
          <w:bCs w:val="0"/>
          <w:color w:val="auto"/>
          <w:sz w:val="32"/>
          <w:szCs w:val="32"/>
          <w:u w:val="none"/>
          <w:lang w:val="en-US" w:eastAsia="zh-CN"/>
        </w:rPr>
        <w:t>。承接</w:t>
      </w:r>
      <w:r>
        <w:rPr>
          <w:rFonts w:hint="eastAsia" w:ascii="仿宋_GB2312" w:hAnsi="仿宋_GB2312" w:eastAsia="仿宋_GB2312" w:cs="仿宋_GB2312"/>
          <w:b w:val="0"/>
          <w:bCs w:val="0"/>
          <w:color w:val="auto"/>
          <w:sz w:val="32"/>
          <w:szCs w:val="32"/>
          <w:u w:val="none"/>
          <w:lang w:val="en-US" w:eastAsia="zh-CN"/>
        </w:rPr>
        <w:t>全国</w:t>
      </w:r>
      <w:r>
        <w:rPr>
          <w:rFonts w:hint="default" w:ascii="仿宋_GB2312" w:hAnsi="仿宋_GB2312" w:eastAsia="仿宋_GB2312" w:cs="仿宋_GB2312"/>
          <w:b w:val="0"/>
          <w:bCs w:val="0"/>
          <w:color w:val="auto"/>
          <w:sz w:val="32"/>
          <w:szCs w:val="32"/>
          <w:u w:val="none"/>
          <w:lang w:val="en-US" w:eastAsia="zh-CN"/>
        </w:rPr>
        <w:t>婚姻登记“跨省通办”试点任务，受理跨盟市婚姻登记607对、跨省市婚姻登记74对。联合市公安局等部门出台《包头市推进公民婚育“一件事一次办”工作实施方案》，推进公民婚育“一件事一次办”。全面推进婚俗改革，</w:t>
      </w:r>
      <w:r>
        <w:rPr>
          <w:rFonts w:hint="eastAsia" w:ascii="仿宋_GB2312" w:hAnsi="仿宋_GB2312" w:eastAsia="仿宋_GB2312" w:cs="仿宋_GB2312"/>
          <w:b w:val="0"/>
          <w:bCs w:val="0"/>
          <w:color w:val="auto"/>
          <w:sz w:val="32"/>
          <w:szCs w:val="32"/>
          <w:u w:val="none"/>
          <w:lang w:val="en-US" w:eastAsia="zh-CN"/>
        </w:rPr>
        <w:t>以</w:t>
      </w:r>
      <w:r>
        <w:rPr>
          <w:rFonts w:hint="default" w:ascii="仿宋_GB2312" w:hAnsi="仿宋_GB2312" w:eastAsia="仿宋_GB2312" w:cs="仿宋_GB2312"/>
          <w:b w:val="0"/>
          <w:bCs w:val="0"/>
          <w:color w:val="auto"/>
          <w:sz w:val="32"/>
          <w:szCs w:val="32"/>
          <w:u w:val="none"/>
          <w:lang w:val="en-US" w:eastAsia="zh-CN"/>
        </w:rPr>
        <w:t>打造“西部区最美公园式婚姻登记大厅”</w:t>
      </w:r>
      <w:r>
        <w:rPr>
          <w:rFonts w:hint="eastAsia" w:ascii="仿宋_GB2312" w:hAnsi="仿宋_GB2312" w:eastAsia="仿宋_GB2312" w:cs="仿宋_GB2312"/>
          <w:b w:val="0"/>
          <w:bCs w:val="0"/>
          <w:color w:val="auto"/>
          <w:sz w:val="32"/>
          <w:szCs w:val="32"/>
          <w:u w:val="none"/>
          <w:lang w:val="en-US" w:eastAsia="zh-CN"/>
        </w:rPr>
        <w:t>为目标，形成婚姻文化创意产业园，将婚俗改革与产业发展融合发展。将婚姻家庭价值观的培养创新前置，连续五年组织开展婚恋观主题教育进校园等系列活动。倡导喜事、喜宴、随礼“三项新规”，有效遏制高价彩礼、大操大办、随礼攀比等风气。广泛利用自媒体和短视频宣传平台，常态化开展婚俗改革宣讲活动，掀起传承发扬中华优秀婚姻家庭文化、倡导正确的婚姻家庭价值取向。</w:t>
      </w:r>
      <w:r>
        <w:rPr>
          <w:rFonts w:hint="default" w:ascii="仿宋_GB2312" w:hAnsi="仿宋_GB2312" w:eastAsia="仿宋_GB2312" w:cs="仿宋_GB2312"/>
          <w:b w:val="0"/>
          <w:bCs w:val="0"/>
          <w:color w:val="auto"/>
          <w:sz w:val="32"/>
          <w:szCs w:val="32"/>
          <w:u w:val="none"/>
          <w:lang w:val="en-US" w:eastAsia="zh-CN"/>
        </w:rPr>
        <w:t>国家民政部在中期评估中给</w:t>
      </w:r>
      <w:r>
        <w:rPr>
          <w:rFonts w:hint="eastAsia" w:ascii="仿宋_GB2312" w:hAnsi="仿宋_GB2312" w:eastAsia="仿宋_GB2312" w:cs="仿宋_GB2312"/>
          <w:b w:val="0"/>
          <w:bCs w:val="0"/>
          <w:color w:val="auto"/>
          <w:sz w:val="32"/>
          <w:szCs w:val="32"/>
          <w:u w:val="none"/>
          <w:lang w:val="en-US" w:eastAsia="zh-CN"/>
        </w:rPr>
        <w:t>予</w:t>
      </w:r>
      <w:r>
        <w:rPr>
          <w:rFonts w:hint="default" w:ascii="仿宋_GB2312" w:hAnsi="仿宋_GB2312" w:eastAsia="仿宋_GB2312" w:cs="仿宋_GB2312"/>
          <w:b w:val="0"/>
          <w:bCs w:val="0"/>
          <w:color w:val="auto"/>
          <w:sz w:val="32"/>
          <w:szCs w:val="32"/>
          <w:u w:val="none"/>
          <w:lang w:val="en-US" w:eastAsia="zh-CN"/>
        </w:rPr>
        <w:t>充分肯定。</w:t>
      </w:r>
    </w:p>
    <w:p w14:paraId="0E6BE5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殡葬改革</w:t>
      </w:r>
      <w:r>
        <w:rPr>
          <w:rFonts w:hint="eastAsia" w:ascii="仿宋_GB2312" w:hAnsi="仿宋_GB2312" w:eastAsia="仿宋_GB2312" w:cs="仿宋_GB2312"/>
          <w:b w:val="0"/>
          <w:bCs w:val="0"/>
          <w:color w:val="auto"/>
          <w:sz w:val="32"/>
          <w:szCs w:val="32"/>
          <w:u w:val="none"/>
          <w:lang w:val="en-US" w:eastAsia="zh-CN"/>
        </w:rPr>
        <w:t>稳步推进</w:t>
      </w:r>
      <w:r>
        <w:rPr>
          <w:rFonts w:hint="default" w:ascii="仿宋_GB2312" w:hAnsi="仿宋_GB2312" w:eastAsia="仿宋_GB2312" w:cs="仿宋_GB2312"/>
          <w:b w:val="0"/>
          <w:bCs w:val="0"/>
          <w:color w:val="auto"/>
          <w:sz w:val="32"/>
          <w:szCs w:val="32"/>
          <w:u w:val="none"/>
          <w:lang w:val="en-US" w:eastAsia="zh-CN"/>
        </w:rPr>
        <w:t>。基本殡葬服务保障能力不断提高，持续落实基本殡葬服务全民普惠，全年为群众减免</w:t>
      </w:r>
      <w:r>
        <w:rPr>
          <w:rFonts w:hint="eastAsia" w:ascii="仿宋_GB2312" w:hAnsi="仿宋_GB2312" w:eastAsia="仿宋_GB2312" w:cs="仿宋_GB2312"/>
          <w:b w:val="0"/>
          <w:bCs w:val="0"/>
          <w:color w:val="auto"/>
          <w:sz w:val="32"/>
          <w:szCs w:val="32"/>
          <w:u w:val="none"/>
          <w:lang w:val="en-US" w:eastAsia="zh-CN"/>
        </w:rPr>
        <w:t>四项基本殡葬服务</w:t>
      </w:r>
      <w:r>
        <w:rPr>
          <w:rFonts w:hint="default" w:ascii="仿宋_GB2312" w:hAnsi="仿宋_GB2312" w:eastAsia="仿宋_GB2312" w:cs="仿宋_GB2312"/>
          <w:b w:val="0"/>
          <w:bCs w:val="0"/>
          <w:color w:val="auto"/>
          <w:sz w:val="32"/>
          <w:szCs w:val="32"/>
          <w:u w:val="none"/>
          <w:lang w:val="en-US" w:eastAsia="zh-CN"/>
        </w:rPr>
        <w:t>费2400余万元。</w:t>
      </w:r>
      <w:r>
        <w:rPr>
          <w:rFonts w:hint="eastAsia" w:ascii="仿宋_GB2312" w:hAnsi="仿宋_GB2312" w:eastAsia="仿宋_GB2312" w:cs="仿宋_GB2312"/>
          <w:b w:val="0"/>
          <w:bCs w:val="0"/>
          <w:color w:val="auto"/>
          <w:sz w:val="32"/>
          <w:szCs w:val="32"/>
          <w:u w:val="none"/>
          <w:lang w:val="en-US" w:eastAsia="zh-CN"/>
        </w:rPr>
        <w:t>固阳县殡仪馆项目开工建设，补齐了旗县区殡葬服务设施的空白点，为推进和深化殡葬改革提供基础保障。</w:t>
      </w:r>
      <w:r>
        <w:rPr>
          <w:rFonts w:hint="default" w:ascii="仿宋_GB2312" w:hAnsi="仿宋_GB2312" w:eastAsia="仿宋_GB2312" w:cs="仿宋_GB2312"/>
          <w:b w:val="0"/>
          <w:bCs w:val="0"/>
          <w:color w:val="auto"/>
          <w:sz w:val="32"/>
          <w:szCs w:val="32"/>
          <w:u w:val="none"/>
          <w:lang w:val="en-US" w:eastAsia="zh-CN"/>
        </w:rPr>
        <w:t>持续推进节地生态葬建设，新建生态节地葬1500余穴，石拐区九龙人文生态纪念园作为节地生态安葬试点，高标准建设生态节地葬主题示范园区，年内新建300穴生态葬穴，为全市推广节生态安葬树立典范，生态安葬建设取得明显成效。</w:t>
      </w:r>
    </w:p>
    <w:p w14:paraId="411EEF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推动福彩慈善事业发展。</w:t>
      </w:r>
      <w:r>
        <w:rPr>
          <w:rFonts w:hint="eastAsia" w:ascii="仿宋_GB2312" w:hAnsi="仿宋_GB2312" w:eastAsia="仿宋_GB2312" w:cs="仿宋_GB2312"/>
          <w:b w:val="0"/>
          <w:bCs w:val="0"/>
          <w:color w:val="auto"/>
          <w:sz w:val="32"/>
          <w:szCs w:val="32"/>
          <w:u w:val="none"/>
          <w:lang w:val="en-US" w:eastAsia="zh-CN"/>
        </w:rPr>
        <w:t>累计</w:t>
      </w:r>
      <w:r>
        <w:rPr>
          <w:rFonts w:hint="default" w:ascii="仿宋_GB2312" w:hAnsi="仿宋_GB2312" w:eastAsia="仿宋_GB2312" w:cs="仿宋_GB2312"/>
          <w:b w:val="0"/>
          <w:bCs w:val="0"/>
          <w:color w:val="auto"/>
          <w:sz w:val="32"/>
          <w:szCs w:val="32"/>
          <w:u w:val="none"/>
          <w:lang w:val="en-US" w:eastAsia="zh-CN"/>
        </w:rPr>
        <w:t>销售福利彩票</w:t>
      </w:r>
      <w:r>
        <w:rPr>
          <w:rFonts w:hint="eastAsia" w:ascii="仿宋_GB2312" w:hAnsi="仿宋_GB2312" w:eastAsia="仿宋_GB2312" w:cs="仿宋_GB2312"/>
          <w:b w:val="0"/>
          <w:bCs w:val="0"/>
          <w:color w:val="auto"/>
          <w:sz w:val="32"/>
          <w:szCs w:val="32"/>
          <w:u w:val="none"/>
          <w:lang w:val="en-US" w:eastAsia="zh-CN"/>
        </w:rPr>
        <w:t>4.17</w:t>
      </w:r>
      <w:r>
        <w:rPr>
          <w:rFonts w:hint="default" w:ascii="仿宋_GB2312" w:hAnsi="仿宋_GB2312" w:eastAsia="仿宋_GB2312" w:cs="仿宋_GB2312"/>
          <w:b w:val="0"/>
          <w:bCs w:val="0"/>
          <w:color w:val="auto"/>
          <w:sz w:val="32"/>
          <w:szCs w:val="32"/>
          <w:u w:val="none"/>
          <w:lang w:val="en-US" w:eastAsia="zh-CN"/>
        </w:rPr>
        <w:t>亿元,为市本级筹集福彩公益金</w:t>
      </w:r>
      <w:r>
        <w:rPr>
          <w:rFonts w:hint="eastAsia" w:ascii="仿宋_GB2312" w:hAnsi="仿宋_GB2312" w:eastAsia="仿宋_GB2312" w:cs="仿宋_GB2312"/>
          <w:b w:val="0"/>
          <w:bCs w:val="0"/>
          <w:color w:val="auto"/>
          <w:sz w:val="32"/>
          <w:szCs w:val="32"/>
          <w:u w:val="none"/>
          <w:lang w:val="en-US" w:eastAsia="zh-CN"/>
        </w:rPr>
        <w:t>3232</w:t>
      </w:r>
      <w:r>
        <w:rPr>
          <w:rFonts w:hint="default" w:ascii="仿宋_GB2312" w:hAnsi="仿宋_GB2312" w:eastAsia="仿宋_GB2312" w:cs="仿宋_GB2312"/>
          <w:b w:val="0"/>
          <w:bCs w:val="0"/>
          <w:color w:val="auto"/>
          <w:sz w:val="32"/>
          <w:szCs w:val="32"/>
          <w:u w:val="none"/>
          <w:lang w:val="en-US" w:eastAsia="zh-CN"/>
        </w:rPr>
        <w:t>万元</w:t>
      </w:r>
      <w:r>
        <w:rPr>
          <w:rFonts w:hint="eastAsia" w:ascii="仿宋_GB2312" w:hAnsi="仿宋_GB2312" w:eastAsia="仿宋_GB2312" w:cs="仿宋_GB2312"/>
          <w:b w:val="0"/>
          <w:bCs w:val="0"/>
          <w:color w:val="auto"/>
          <w:sz w:val="32"/>
          <w:szCs w:val="32"/>
          <w:u w:val="none"/>
          <w:lang w:val="en-US" w:eastAsia="zh-CN"/>
        </w:rPr>
        <w:t>，销售额为近3年来最好水平。积极发挥福彩公益金作用，分配市本级福彩公益金1760.01万元，用于养老服务和福利事业的资金1720万元，占比97.73%，充分发挥了福彩公益金的社会效益。</w:t>
      </w:r>
      <w:r>
        <w:rPr>
          <w:rFonts w:hint="default" w:ascii="仿宋_GB2312" w:hAnsi="仿宋_GB2312" w:eastAsia="仿宋_GB2312" w:cs="仿宋_GB2312"/>
          <w:b w:val="0"/>
          <w:bCs w:val="0"/>
          <w:color w:val="auto"/>
          <w:sz w:val="32"/>
          <w:szCs w:val="32"/>
          <w:u w:val="none"/>
          <w:lang w:val="en-US" w:eastAsia="zh-CN"/>
        </w:rPr>
        <w:t>举办慈善活动15场，链接相关慈善资源20</w:t>
      </w:r>
      <w:r>
        <w:rPr>
          <w:rFonts w:hint="eastAsia" w:ascii="仿宋_GB2312" w:hAnsi="仿宋_GB2312" w:eastAsia="仿宋_GB2312" w:cs="仿宋_GB2312"/>
          <w:b w:val="0"/>
          <w:bCs w:val="0"/>
          <w:color w:val="auto"/>
          <w:sz w:val="32"/>
          <w:szCs w:val="32"/>
          <w:u w:val="none"/>
          <w:lang w:val="en-US" w:eastAsia="zh-CN"/>
        </w:rPr>
        <w:t>多</w:t>
      </w:r>
      <w:r>
        <w:rPr>
          <w:rFonts w:hint="default" w:ascii="仿宋_GB2312" w:hAnsi="仿宋_GB2312" w:eastAsia="仿宋_GB2312" w:cs="仿宋_GB2312"/>
          <w:b w:val="0"/>
          <w:bCs w:val="0"/>
          <w:color w:val="auto"/>
          <w:sz w:val="32"/>
          <w:szCs w:val="32"/>
          <w:u w:val="none"/>
          <w:lang w:val="en-US" w:eastAsia="zh-CN"/>
        </w:rPr>
        <w:t>万元，受益</w:t>
      </w:r>
      <w:r>
        <w:rPr>
          <w:rFonts w:hint="eastAsia" w:ascii="仿宋_GB2312" w:hAnsi="仿宋_GB2312" w:eastAsia="仿宋_GB2312" w:cs="仿宋_GB2312"/>
          <w:b w:val="0"/>
          <w:bCs w:val="0"/>
          <w:color w:val="auto"/>
          <w:sz w:val="32"/>
          <w:szCs w:val="32"/>
          <w:u w:val="none"/>
          <w:lang w:val="en-US" w:eastAsia="zh-CN"/>
        </w:rPr>
        <w:t>群众</w:t>
      </w:r>
      <w:r>
        <w:rPr>
          <w:rFonts w:hint="default" w:ascii="仿宋_GB2312" w:hAnsi="仿宋_GB2312" w:eastAsia="仿宋_GB2312" w:cs="仿宋_GB2312"/>
          <w:b w:val="0"/>
          <w:bCs w:val="0"/>
          <w:color w:val="auto"/>
          <w:sz w:val="32"/>
          <w:szCs w:val="32"/>
          <w:u w:val="none"/>
          <w:lang w:val="en-US" w:eastAsia="zh-CN"/>
        </w:rPr>
        <w:t>1300余人。</w:t>
      </w:r>
    </w:p>
    <w:p w14:paraId="4E899F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持续提升区划地名管理质效。市、旗县区两级全部建立地名管理工作重大事项报告制度，加强党对地名管理工作的全面领导。保质保量完成全市行政区划总体规划思路研究、边疆边境地区行政区划设置等专题调研。进一步明确全市行政区划23处“飞地”社会事务管理职责</w:t>
      </w:r>
      <w:r>
        <w:rPr>
          <w:rFonts w:hint="eastAsia" w:ascii="仿宋_GB2312" w:hAnsi="仿宋_GB2312" w:eastAsia="仿宋_GB2312" w:cs="仿宋_GB2312"/>
          <w:b w:val="0"/>
          <w:bCs w:val="0"/>
          <w:color w:val="auto"/>
          <w:sz w:val="32"/>
          <w:szCs w:val="32"/>
          <w:u w:val="none"/>
          <w:lang w:val="en-US" w:eastAsia="zh-CN"/>
        </w:rPr>
        <w:t>，确保管理不缺项、服务精细化。</w:t>
      </w:r>
      <w:r>
        <w:rPr>
          <w:rFonts w:hint="default" w:ascii="仿宋_GB2312" w:hAnsi="仿宋_GB2312" w:eastAsia="仿宋_GB2312" w:cs="仿宋_GB2312"/>
          <w:b w:val="0"/>
          <w:bCs w:val="0"/>
          <w:color w:val="auto"/>
          <w:sz w:val="32"/>
          <w:szCs w:val="32"/>
          <w:u w:val="none"/>
          <w:lang w:val="en-US" w:eastAsia="zh-CN"/>
        </w:rPr>
        <w:t>摸排街路巷803条，市五区共命名、更名道路50条，积极协调相关部门做好道路标牌和交通指示牌设置，便利群众生活和出行。完成黄河景区周边6条道路命名更名工作</w:t>
      </w:r>
      <w:r>
        <w:rPr>
          <w:rFonts w:hint="eastAsia" w:ascii="仿宋_GB2312" w:hAnsi="仿宋_GB2312" w:eastAsia="仿宋_GB2312" w:cs="仿宋_GB2312"/>
          <w:b w:val="0"/>
          <w:bCs w:val="0"/>
          <w:color w:val="auto"/>
          <w:sz w:val="32"/>
          <w:szCs w:val="32"/>
          <w:u w:val="none"/>
          <w:lang w:val="en-US" w:eastAsia="zh-CN"/>
        </w:rPr>
        <w:t>。</w:t>
      </w:r>
      <w:r>
        <w:rPr>
          <w:rFonts w:hint="default" w:ascii="仿宋_GB2312" w:hAnsi="仿宋_GB2312" w:eastAsia="仿宋_GB2312" w:cs="仿宋_GB2312"/>
          <w:b w:val="0"/>
          <w:bCs w:val="0"/>
          <w:color w:val="auto"/>
          <w:sz w:val="32"/>
          <w:szCs w:val="32"/>
          <w:u w:val="none"/>
          <w:lang w:val="en-US" w:eastAsia="zh-CN"/>
        </w:rPr>
        <w:t>完成全长195.4公里的包鄂线第七轮行政区域界线联合检查工作，平安边界创建成果持续巩固。</w:t>
      </w:r>
    </w:p>
    <w:p w14:paraId="4367F9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这一年，我们坚定不移推进全面从严治党，深化加强党风廉政建设，扎实开展学习贯彻习近平新时代中国特色社会主义思想主题教育，坚持“以学铸魂、以学增智、以学正风、以学促干”，忠诚捍卫“两个确立”、坚决做到“两个维护”。深入落实全市“倾听代表委员心声、加强改进政府工作”专项行动，高质量办理人大代表建议、政协委员提案，办复率、满意率均达到100%，市民政局获得全市人大代表建议办理先进单位。深入开展“改作风、提效能”、干部能力素质提升专项行动，“三多三少三慢”、“慢粗虚”和“五不”干部问题整治取得阶段性成效，民政机关干事创业的状态越来越好、劲头越来越足、氛围越来越浓。同时，我们坚持统筹发展和安全，“三争取”工作取得积极成效，全年争取北疆示范社区、养老服务人才培训培养基地等6个国家、自治区试点，指导基层社区加强法治化标准化建设成果显著，20个嘎查村（社区）被国家、自治区命名为民主法治示范地区。民政事业高质量发展基层基础不断夯实。</w:t>
      </w:r>
    </w:p>
    <w:p w14:paraId="493FD7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在取得这些成绩的同时，我们也要清醒的认识到：我们的工作还面临不少前进中的问题，“有解思维”树的不牢，干部思想陈旧、创新创造能力不强，谋划工作缺乏一盘棋的意识等。这些都是前进中的问题、发展中的梗阻，大家一定要增强忧患意识，拿出硬招实招，有效应对解决。</w:t>
      </w:r>
    </w:p>
    <w:p w14:paraId="322983F3">
      <w:pPr>
        <w:pStyle w:val="5"/>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color w:val="auto"/>
          <w:kern w:val="0"/>
          <w:sz w:val="36"/>
          <w:szCs w:val="36"/>
          <w:u w:val="none"/>
        </w:rPr>
      </w:pPr>
      <w:r>
        <w:rPr>
          <w:rFonts w:hint="eastAsia" w:ascii="方正小标宋简体" w:hAnsi="方正小标宋简体" w:eastAsia="方正小标宋简体" w:cs="方正小标宋简体"/>
          <w:b w:val="0"/>
          <w:bCs w:val="0"/>
          <w:color w:val="auto"/>
          <w:kern w:val="0"/>
          <w:sz w:val="36"/>
          <w:szCs w:val="36"/>
          <w:u w:val="none"/>
        </w:rPr>
        <w:t>第二部分  部门决算情况说明</w:t>
      </w:r>
    </w:p>
    <w:p w14:paraId="5DDCB761">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val="0"/>
          <w:kern w:val="2"/>
          <w:sz w:val="32"/>
          <w:szCs w:val="32"/>
        </w:rPr>
      </w:pPr>
      <w:r>
        <w:rPr>
          <w:rFonts w:hint="eastAsia" w:ascii="黑体" w:hAnsi="Times New Roman" w:eastAsia="黑体" w:cs="Times New Roman"/>
          <w:b/>
          <w:bCs w:val="0"/>
          <w:kern w:val="2"/>
          <w:sz w:val="32"/>
          <w:szCs w:val="32"/>
        </w:rPr>
        <w:t>一、收入支出决算总体情况说明</w:t>
      </w:r>
    </w:p>
    <w:p w14:paraId="2CB7D07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2023年度收入、支出决算总计 12,338.03万元。与年初预算相比，收、支总计各增加 5,948.56万元，增长 93.10%，变动原因：年中拨入经费；与上年决算相比，收、支总计各增加 1,526.25万元，增长 14.12%。其中：</w:t>
      </w:r>
    </w:p>
    <w:p w14:paraId="15935A2B">
      <w:pPr>
        <w:keepNext w:val="0"/>
        <w:keepLines w:val="0"/>
        <w:pageBreakBefore w:val="0"/>
        <w:widowControl/>
        <w:kinsoku/>
        <w:wordWrap/>
        <w:overflowPunct/>
        <w:topLinePunct w:val="0"/>
        <w:autoSpaceDE/>
        <w:autoSpaceDN/>
        <w:bidi w:val="0"/>
        <w:adjustRightInd/>
        <w:snapToGrid/>
        <w:spacing w:line="600" w:lineRule="exact"/>
        <w:ind w:firstLine="641"/>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（一）收入决算总计 12,338.03万元。包括：</w:t>
      </w:r>
    </w:p>
    <w:p w14:paraId="3004DD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1.本年收入决算合计10,770.05万元。与上年决算相比，增加 2,503.83万元，增长30.29%，变动原因：年中拨入经费。</w:t>
      </w:r>
    </w:p>
    <w:p w14:paraId="3AC1348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2.使用非财政拨款结余和专用结余 0.00万元。与上年决算相比，减少 0.05万元，减少 100.00%，变动原因：2023年度部门支出较多。</w:t>
      </w:r>
    </w:p>
    <w:p w14:paraId="49DE8A9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3.年初结转和结余 1,567.98万元。与上年决算相比，减少977.53万元，减少 38.40%，变动原因：2023年度部门支出较多。</w:t>
      </w:r>
    </w:p>
    <w:p w14:paraId="6F85C352">
      <w:pPr>
        <w:keepNext w:val="0"/>
        <w:keepLines w:val="0"/>
        <w:pageBreakBefore w:val="0"/>
        <w:widowControl/>
        <w:kinsoku/>
        <w:wordWrap/>
        <w:overflowPunct/>
        <w:topLinePunct w:val="0"/>
        <w:autoSpaceDE/>
        <w:autoSpaceDN/>
        <w:bidi w:val="0"/>
        <w:adjustRightInd/>
        <w:snapToGrid/>
        <w:spacing w:line="600" w:lineRule="exact"/>
        <w:ind w:firstLine="641"/>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（二）支出决算总计 12,338.03万元。包括：</w:t>
      </w:r>
    </w:p>
    <w:p w14:paraId="24047D9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1.本年支出决算合计 11,230.50万元。与上年决算相比，增加 1,986.88万元，增长 21.49%，变动原因：民政福利园区建设支出增多。</w:t>
      </w:r>
    </w:p>
    <w:p w14:paraId="74EC733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2.结余分配 0.00万元。结余分配事项：不存在此项内容。与上年决算相比减少0.49万元，减少100.00%，变动原因：2023年度部门支出较多。</w:t>
      </w:r>
    </w:p>
    <w:p w14:paraId="2DC848C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3.年末结转和结余 1,107.54万元。结转和结余事项：园区建设经费。与上年决算相比，减少460.15万元，减少29.35%，变动原因：2023年度部门支出较多。</w:t>
      </w:r>
    </w:p>
    <w:p w14:paraId="4283FA40">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kern w:val="2"/>
          <w:sz w:val="32"/>
        </w:rPr>
      </w:pPr>
      <w:r>
        <w:rPr>
          <w:rFonts w:hint="eastAsia" w:ascii="黑体" w:hAnsi="Times New Roman" w:eastAsia="黑体" w:cs="Times New Roman"/>
          <w:b/>
          <w:kern w:val="2"/>
          <w:sz w:val="32"/>
        </w:rPr>
        <w:t>二、收入决算情况说明</w:t>
      </w:r>
    </w:p>
    <w:p w14:paraId="3A6ECD5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2023年度本年收入决算合计 10,770.05万元，其中：</w:t>
      </w:r>
    </w:p>
    <w:p w14:paraId="15F632A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本年一般公共预算财政拨款收入 7,261.07万元，占 67.42%；</w:t>
      </w:r>
    </w:p>
    <w:p w14:paraId="1D311D3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本年政府性基金预算财政拨款收入 3,359.73万元，占 31.20%；</w:t>
      </w:r>
    </w:p>
    <w:p w14:paraId="1793094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本年国有资本经营预算财政拨款收入 0.00万元，占 0.00%；</w:t>
      </w:r>
    </w:p>
    <w:p w14:paraId="3B5953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本年上级补助收入 0.00万元，占 0.00%；</w:t>
      </w:r>
    </w:p>
    <w:p w14:paraId="56681BE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本年事业收入 0.00万元，占 0.00%；</w:t>
      </w:r>
    </w:p>
    <w:p w14:paraId="387C42C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本年经营收入 0.00万元，占 0.00%；</w:t>
      </w:r>
    </w:p>
    <w:p w14:paraId="0C75E65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本年附属单位上缴收入 0.00万元，占 0.00%；</w:t>
      </w:r>
    </w:p>
    <w:p w14:paraId="77CB3F9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本年其他收入 149.25万元，占 1.39%。</w:t>
      </w:r>
    </w:p>
    <w:p w14:paraId="2D048ACE">
      <w:pPr>
        <w:widowControl/>
        <w:spacing w:before="240" w:after="240"/>
        <w:rPr>
          <w:rFonts w:hint="eastAsia" w:ascii="Times New Roman" w:hAnsi="Times New Roman" w:eastAsia="宋体" w:cs="Times New Roman"/>
          <w:color w:val="auto"/>
          <w:kern w:val="0"/>
          <w:sz w:val="24"/>
          <w:u w:val="none"/>
          <w:lang w:eastAsia="zh-CN"/>
        </w:rPr>
      </w:pPr>
      <w:r>
        <w:rPr>
          <w:rFonts w:ascii="fang_song_gb2312" w:hAnsi="fang_song_gb2312" w:eastAsia="fang_song_gb2312" w:cs="fang_song_gb2312"/>
          <w:color w:val="auto"/>
          <w:kern w:val="0"/>
          <w:sz w:val="27"/>
          <w:szCs w:val="27"/>
          <w:u w:val="none"/>
        </w:rPr>
        <w:t xml:space="preserve">    </w:t>
      </w:r>
      <w:r>
        <w:rPr>
          <w:rFonts w:hint="eastAsia" w:ascii="Times New Roman" w:hAnsi="Times New Roman" w:eastAsia="宋体" w:cs="Times New Roman"/>
          <w:color w:val="auto"/>
          <w:kern w:val="0"/>
          <w:sz w:val="24"/>
          <w:u w:val="none"/>
          <w:lang w:eastAsia="zh-CN"/>
        </w:rPr>
        <w:drawing>
          <wp:inline distT="0" distB="0" distL="114300" distR="114300">
            <wp:extent cx="5256530" cy="2988310"/>
            <wp:effectExtent l="5080" t="4445" r="15240" b="552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F89374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图1.收入决算图</w:t>
      </w:r>
    </w:p>
    <w:p w14:paraId="757215E9">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kern w:val="2"/>
          <w:sz w:val="32"/>
        </w:rPr>
      </w:pPr>
      <w:r>
        <w:rPr>
          <w:rFonts w:hint="eastAsia" w:ascii="黑体" w:hAnsi="Times New Roman" w:eastAsia="黑体" w:cs="Times New Roman"/>
          <w:b/>
          <w:kern w:val="2"/>
          <w:sz w:val="32"/>
        </w:rPr>
        <w:t>三、支出决算情况说明</w:t>
      </w:r>
    </w:p>
    <w:p w14:paraId="6CBC393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2023年度本年支出决算合计 11,230.50万元，其中：</w:t>
      </w:r>
    </w:p>
    <w:p w14:paraId="0D026DD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本年基本支出 2,778.54万元，占 24.74%；</w:t>
      </w:r>
    </w:p>
    <w:p w14:paraId="236A1BB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本年项目支出 8,451.96万元，占 75.26%；</w:t>
      </w:r>
    </w:p>
    <w:p w14:paraId="103A19E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本年上缴上级支出 0.00万元，占 0.00%；</w:t>
      </w:r>
    </w:p>
    <w:p w14:paraId="6F0E2CE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本年经营支出 0.00万元，占 0.00%；</w:t>
      </w:r>
    </w:p>
    <w:p w14:paraId="2D12701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本年对附属单位补助支出 0.00万元，占 0.00%。</w:t>
      </w:r>
    </w:p>
    <w:p w14:paraId="278FFA40">
      <w:pPr>
        <w:widowControl/>
        <w:spacing w:before="240" w:after="240"/>
        <w:rPr>
          <w:rFonts w:hint="eastAsia" w:ascii="Times New Roman" w:hAnsi="Times New Roman" w:eastAsia="宋体" w:cs="Times New Roman"/>
          <w:color w:val="auto"/>
          <w:kern w:val="0"/>
          <w:sz w:val="24"/>
          <w:u w:val="none"/>
          <w:lang w:eastAsia="zh-CN"/>
        </w:rPr>
      </w:pPr>
      <w:r>
        <w:rPr>
          <w:rFonts w:ascii="fang_song_gb2312" w:hAnsi="fang_song_gb2312" w:eastAsia="fang_song_gb2312" w:cs="fang_song_gb2312"/>
          <w:color w:val="auto"/>
          <w:kern w:val="0"/>
          <w:sz w:val="27"/>
          <w:szCs w:val="27"/>
          <w:u w:val="none"/>
        </w:rPr>
        <w:t>   </w:t>
      </w:r>
      <w:r>
        <w:rPr>
          <w:rFonts w:hint="eastAsia" w:ascii="Times New Roman" w:hAnsi="Times New Roman" w:eastAsia="宋体" w:cs="Times New Roman"/>
          <w:color w:val="auto"/>
          <w:kern w:val="0"/>
          <w:sz w:val="24"/>
          <w:u w:val="none"/>
          <w:lang w:eastAsia="zh-CN"/>
        </w:rPr>
        <w:drawing>
          <wp:inline distT="0" distB="0" distL="114300" distR="114300">
            <wp:extent cx="5256530" cy="2988310"/>
            <wp:effectExtent l="5080" t="4445" r="15240" b="55245"/>
            <wp:docPr id="3" name="图表 3" descr="7b0a202020202263686172745265734964223a202232303437363437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07CB1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图2.支出决算图</w:t>
      </w:r>
    </w:p>
    <w:p w14:paraId="5B2F0E64">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四、财政拨款收入支出决算总体情况说明</w:t>
      </w:r>
    </w:p>
    <w:p w14:paraId="02DFB6E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2023年度财政拨款收入、支出决算总计 11,561.68万元，与年初预算相比，收、支总计各增加 5,172.21万元，增长80.95%，变动原因：2023年中拨入经费；与上年决算相比，收、支总计各增加 1,666.50万元，增长 16.84%，变动原因：2023年支出较多。</w:t>
      </w:r>
    </w:p>
    <w:p w14:paraId="0EF7B2C1">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五、一般公共预算财政拨款支出决算情况说明</w:t>
      </w:r>
    </w:p>
    <w:p w14:paraId="6B20CEC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2023年度一般公共预算财政拨款支出决算 7,260.94万元。与年初预算 5,337.92万元相比，完成年初预算的 136.03%。其中：</w:t>
      </w:r>
    </w:p>
    <w:p w14:paraId="0F3964D0">
      <w:pPr>
        <w:keepNext w:val="0"/>
        <w:keepLines w:val="0"/>
        <w:pageBreakBefore w:val="0"/>
        <w:widowControl/>
        <w:kinsoku/>
        <w:wordWrap/>
        <w:overflowPunct/>
        <w:topLinePunct w:val="0"/>
        <w:autoSpaceDE/>
        <w:autoSpaceDN/>
        <w:bidi w:val="0"/>
        <w:adjustRightInd/>
        <w:snapToGrid/>
        <w:spacing w:line="600" w:lineRule="exact"/>
        <w:ind w:firstLine="641" w:firstLineChars="0"/>
        <w:jc w:val="left"/>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rPr>
        <w:t>（一）一般公共服务（类）</w:t>
      </w:r>
    </w:p>
    <w:p w14:paraId="425F161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一般公共服务类决算数为 0.75万元，与年初预算相比增加 0.75万元。其中：</w:t>
      </w:r>
    </w:p>
    <w:p w14:paraId="1A573D9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1.其他共产党事务支出（款）其他共产党事务支出（项）。年初预算0.00万元，支出决算 0.75万元，完成年初预算的100.00%。决算数与年初预算数的差异原因：2023年新拨入经费。</w:t>
      </w:r>
    </w:p>
    <w:p w14:paraId="72AEE564">
      <w:pPr>
        <w:keepNext w:val="0"/>
        <w:keepLines w:val="0"/>
        <w:pageBreakBefore w:val="0"/>
        <w:widowControl/>
        <w:kinsoku/>
        <w:wordWrap/>
        <w:overflowPunct/>
        <w:topLinePunct w:val="0"/>
        <w:autoSpaceDE/>
        <w:autoSpaceDN/>
        <w:bidi w:val="0"/>
        <w:adjustRightInd/>
        <w:snapToGrid/>
        <w:spacing w:line="600" w:lineRule="exact"/>
        <w:ind w:firstLine="641" w:firstLineChars="0"/>
        <w:jc w:val="left"/>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rPr>
        <w:t>（二）社会保障和就业支出（类）</w:t>
      </w:r>
    </w:p>
    <w:p w14:paraId="187BFA1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社会保障和就业支出类决算数为 7,004.63万元，与年初预算相比增加1,903.92万元。其中：</w:t>
      </w:r>
    </w:p>
    <w:p w14:paraId="70AFCAC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1.民政管理事务（款）行政运行（项）。年初预算554.40万元，支出决算625.45万元，完成年初预算的112.82%。决算数与年初预算数的差异原因：单位新考录人员。</w:t>
      </w:r>
    </w:p>
    <w:p w14:paraId="662A102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2.民政管理事务（款）机关服务（项）。年初预算204.23万元，支出决算209.99万元，完成年初预算的102.82%。决算数与年初预算数的差异原因：单位新考录人员。</w:t>
      </w:r>
    </w:p>
    <w:p w14:paraId="0212F9B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3.民政管理事务（款）社会组织管理（项）。年初预算0万元，支出决算3.15万元，完成年初预算的100%。决算数与年初预算数的差异原因：年中拨入经费。</w:t>
      </w:r>
    </w:p>
    <w:p w14:paraId="15ABBEB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4.民政管理事务（款）行政区划和地名管理（项）。年初预算0万元，支出决算5.45万元，完成年初预算的100%。决算数与年初预算数的差异原因：年中拨入经费。</w:t>
      </w:r>
    </w:p>
    <w:p w14:paraId="4885CF3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5.民政管理事务（款）基层政权建设和社区治理（项）。年初预算0万元，支出决算4.86万元，完成年初预算的100%。决算数与年初预算数的差异原因：年中拨入经费。</w:t>
      </w:r>
    </w:p>
    <w:p w14:paraId="1AE3C8A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6.民政管理事务（款）其他民政管理事务支出（项）。年初预算310.07万元，支出决算373.93万元，完成年初预算的120.6%。决算数与年初预算数的差异原因：年中拨入经费。</w:t>
      </w:r>
    </w:p>
    <w:p w14:paraId="4A1403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7.行政事业单位养老支出（款）行政单位离退休（项）。年初预算45.45万元，支出决算207.47万元，完成年初预算的456.5%。决算数与年初预算数的差异原因：退休人员增加。</w:t>
      </w:r>
    </w:p>
    <w:p w14:paraId="0CAE415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8.行政事业单位养老支出（款）事业单位离退休（项）。年初预算44.70万元，支出决算79.65万元，完成年初预算的178.2%。决算数与年初预算数的差异原因：退休人员增加。</w:t>
      </w:r>
    </w:p>
    <w:p w14:paraId="1BC70A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9.行政事业单位养老支出（款）机关事业单位基本养老保险缴费支出（项）。年初预算188.6万元，支出决算205.32万元，完成年初预算的108.9%。决算数与年初预算数的差异原因：新考录人员。</w:t>
      </w:r>
    </w:p>
    <w:p w14:paraId="1A69B40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10.行政事业单位养老支出（款）机关事业单位职业年金缴费支出（项）。年初预算0.00万元，支出决算24.81万元，完成年初预算的100.00%。决算数与年初预算数的差异原因：年中拨入经费。</w:t>
      </w:r>
    </w:p>
    <w:p w14:paraId="2059994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11.社会福利（款）儿童福利（项）。年初预算181.00万元，支出决算516.42万元，完成年初预算的285.3%。决算数与年初预算数的差异原因：2023年后续拨入资金。</w:t>
      </w:r>
    </w:p>
    <w:p w14:paraId="081F454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12.社会福利（款）殡葬（项）。年初预算1500.00万元，支出决算2,178.95万元，完成年初预算的145.26%。决算数与年初预算数的差异原因：2023年后续拨入资金。</w:t>
      </w:r>
    </w:p>
    <w:p w14:paraId="372E39E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13.社会福利（款）社会福利事业单位（项）。年初预算1521.31万元，支出决算1,583.45万元，完成年初预算的103.39%。决算数与年初预算数的差异原因：2023年后续拨入资金。</w:t>
      </w:r>
    </w:p>
    <w:p w14:paraId="786D5DA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14.社会福利（款）其他社会福利支出（项）。年初预算0万元，支出决算99.36万元，完成年初预算的100%。决算数与年初预算数的差异原因：2023年后续拨入资金。</w:t>
      </w:r>
    </w:p>
    <w:p w14:paraId="2AE0332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15.临时救助（类）流浪乞讨人员救助支出（项）。年初预算348.93万元，决算支出数469.96万元。完成年初预算的134.69%。决算数与年初预算数的差异原因：2023年后续拨入资金。</w:t>
      </w:r>
    </w:p>
    <w:p w14:paraId="5C0E024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16.特困人员救助供养（类）城市特困人员救助供养支出（项）。年初预算0万元，决算支出数328.77万元。完成年初预算的100%.决算数与年初预算数的差异原因：2023年后续拨入资金。</w:t>
      </w:r>
    </w:p>
    <w:p w14:paraId="7C68B6A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17.其他社会保障和就业支出（类）其他社会保障和就业支出（项）。年初预算0万元，决算支出数87.65万元。完成年初预算的100%.决算数与年初预算数的差异原因：2023年后续拨入资金。</w:t>
      </w:r>
    </w:p>
    <w:p w14:paraId="09322500">
      <w:pPr>
        <w:keepNext w:val="0"/>
        <w:keepLines w:val="0"/>
        <w:pageBreakBefore w:val="0"/>
        <w:widowControl/>
        <w:kinsoku/>
        <w:wordWrap/>
        <w:overflowPunct/>
        <w:topLinePunct w:val="0"/>
        <w:autoSpaceDE/>
        <w:autoSpaceDN/>
        <w:bidi w:val="0"/>
        <w:adjustRightInd/>
        <w:snapToGrid/>
        <w:spacing w:line="600" w:lineRule="exact"/>
        <w:ind w:firstLine="641" w:firstLineChars="0"/>
        <w:jc w:val="left"/>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rPr>
        <w:t>（</w:t>
      </w:r>
      <w:r>
        <w:rPr>
          <w:rFonts w:hint="eastAsia" w:ascii="楷体" w:hAnsi="楷体" w:eastAsia="楷体" w:cs="楷体"/>
          <w:b/>
          <w:bCs w:val="0"/>
          <w:kern w:val="2"/>
          <w:sz w:val="32"/>
          <w:szCs w:val="32"/>
          <w:lang w:val="en-US" w:eastAsia="zh-CN"/>
        </w:rPr>
        <w:t>三</w:t>
      </w:r>
      <w:r>
        <w:rPr>
          <w:rFonts w:hint="eastAsia" w:ascii="楷体" w:hAnsi="楷体" w:eastAsia="楷体" w:cs="楷体"/>
          <w:b/>
          <w:bCs w:val="0"/>
          <w:kern w:val="2"/>
          <w:sz w:val="32"/>
          <w:szCs w:val="32"/>
        </w:rPr>
        <w:t>）卫生健康支出（类）</w:t>
      </w:r>
    </w:p>
    <w:p w14:paraId="4DC7D52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卫生健康支出类决算数为 96.73万元，与年初预算相比增加 6.63万元。其中：</w:t>
      </w:r>
    </w:p>
    <w:p w14:paraId="7209A61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1.行政事业单位医疗（款）行政单位医疗（项）。年初预算45.33万元，支出决算45.86万元，完成年初预算的101.17%。决算数与年初预算数的差异原因：有人员调入。</w:t>
      </w:r>
    </w:p>
    <w:p w14:paraId="4ADE5FF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2.行政事业单位医疗（款）事业单位医疗（项）。年初预算42.21万元，支出决算48.3万元，完成年初预算的114.43%决算数与年初预算数的差异原因：有人员调入。</w:t>
      </w:r>
    </w:p>
    <w:p w14:paraId="732BEAA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3.医疗救助（款）城乡医疗救助（项）。年初预算0万元，支出决算2.57万元，完成年初预算的100%。决算数与年初预算数的差异原因：2023年新拨入经费。</w:t>
      </w:r>
    </w:p>
    <w:p w14:paraId="45216DBC">
      <w:pPr>
        <w:keepNext w:val="0"/>
        <w:keepLines w:val="0"/>
        <w:pageBreakBefore w:val="0"/>
        <w:widowControl/>
        <w:kinsoku/>
        <w:wordWrap/>
        <w:overflowPunct/>
        <w:topLinePunct w:val="0"/>
        <w:autoSpaceDE/>
        <w:autoSpaceDN/>
        <w:bidi w:val="0"/>
        <w:adjustRightInd/>
        <w:snapToGrid/>
        <w:spacing w:line="600" w:lineRule="exact"/>
        <w:ind w:firstLine="641" w:firstLineChars="0"/>
        <w:jc w:val="left"/>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rPr>
        <w:t>（</w:t>
      </w:r>
      <w:r>
        <w:rPr>
          <w:rFonts w:hint="eastAsia" w:ascii="楷体" w:hAnsi="楷体" w:eastAsia="楷体" w:cs="楷体"/>
          <w:b/>
          <w:bCs w:val="0"/>
          <w:kern w:val="2"/>
          <w:sz w:val="32"/>
          <w:szCs w:val="32"/>
          <w:lang w:val="en-US" w:eastAsia="zh-CN"/>
        </w:rPr>
        <w:t>四</w:t>
      </w:r>
      <w:r>
        <w:rPr>
          <w:rFonts w:hint="eastAsia" w:ascii="楷体" w:hAnsi="楷体" w:eastAsia="楷体" w:cs="楷体"/>
          <w:b/>
          <w:bCs w:val="0"/>
          <w:kern w:val="2"/>
          <w:sz w:val="32"/>
          <w:szCs w:val="32"/>
        </w:rPr>
        <w:t>）住房保障支出（类）</w:t>
      </w:r>
    </w:p>
    <w:p w14:paraId="3D03CC4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住房保障支出类决算数为 155.39万元，与年初预算相比增加 8.28万元。其中：</w:t>
      </w:r>
    </w:p>
    <w:p w14:paraId="603A66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1.住房改革支出（款）住房公积金（项）。年初预算147.11万元，支出决算155.39万元，完成年初预算的105.63%。决算数与年初预算数的差异原因：有人员调入。</w:t>
      </w:r>
    </w:p>
    <w:p w14:paraId="4470738E">
      <w:pPr>
        <w:keepNext w:val="0"/>
        <w:keepLines w:val="0"/>
        <w:pageBreakBefore w:val="0"/>
        <w:widowControl/>
        <w:kinsoku/>
        <w:wordWrap/>
        <w:overflowPunct/>
        <w:topLinePunct w:val="0"/>
        <w:autoSpaceDE/>
        <w:autoSpaceDN/>
        <w:bidi w:val="0"/>
        <w:adjustRightInd/>
        <w:snapToGrid/>
        <w:spacing w:line="600" w:lineRule="exact"/>
        <w:ind w:firstLine="641" w:firstLineChars="0"/>
        <w:jc w:val="left"/>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lang w:val="en-US" w:eastAsia="zh-CN"/>
        </w:rPr>
        <w:t>（五）其他支出（类）</w:t>
      </w:r>
    </w:p>
    <w:p w14:paraId="2765901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其他支出类决算数为3.45万元，与年初预算相比增加3.45万元。其中：</w:t>
      </w:r>
    </w:p>
    <w:p w14:paraId="64B6A3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1.其他支出（款）其他支出（项）。年初预算0万元，支出决算3.45万元，完成年初预算的100%。决算数与年初预算数的差异原因：电子公文系统升级改造。</w:t>
      </w:r>
    </w:p>
    <w:p w14:paraId="455C8E94">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六、一般公共预算财政拨款基本支出决算情况说明</w:t>
      </w:r>
    </w:p>
    <w:p w14:paraId="19D04E6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2023年度一般公共预算财政拨款基本支出决算 2,778.54万元，其中：</w:t>
      </w:r>
    </w:p>
    <w:p w14:paraId="36F35686">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bCs/>
          <w:color w:val="auto"/>
          <w:spacing w:val="0"/>
          <w:w w:val="100"/>
          <w:sz w:val="32"/>
          <w:szCs w:val="32"/>
          <w:u w:val="none"/>
          <w:lang w:val="en-US" w:eastAsia="zh-CN"/>
        </w:rPr>
        <w:t>（一）人员经费 2,504.70万元。</w:t>
      </w:r>
      <w:r>
        <w:rPr>
          <w:rFonts w:hint="eastAsia" w:ascii="仿宋_GB2312" w:hAnsi="仿宋_GB2312" w:eastAsia="仿宋_GB2312" w:cs="仿宋_GB2312"/>
          <w:b w:val="0"/>
          <w:bCs w:val="0"/>
          <w:color w:val="auto"/>
          <w:spacing w:val="0"/>
          <w:w w:val="100"/>
          <w:sz w:val="32"/>
          <w:szCs w:val="32"/>
          <w:u w:val="none"/>
          <w:lang w:val="en-US" w:eastAsia="zh-CN"/>
        </w:rPr>
        <w:t>主要包括：基本工资608.29万元、津贴补贴402.77万元、奖金416.27万元、绩效工资283.34万元、机关事业单位基本养老保险缴费205.32万元、职业年金缴费24.81万元、职工基本医疗保险缴费94.16万元、其他社会保障缴费16.87万元、住房公积金155.39万元、其他工资福利支出0.2万元、退休费288.35万元、生活补助8.87万元、救济费0.07万元。</w:t>
      </w:r>
    </w:p>
    <w:p w14:paraId="7B3236F7">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bCs/>
          <w:color w:val="auto"/>
          <w:spacing w:val="0"/>
          <w:w w:val="100"/>
          <w:sz w:val="32"/>
          <w:szCs w:val="32"/>
          <w:u w:val="none"/>
          <w:lang w:val="en-US" w:eastAsia="zh-CN"/>
        </w:rPr>
        <w:t>（二）公用经费 273.83万元。</w:t>
      </w:r>
      <w:r>
        <w:rPr>
          <w:rFonts w:hint="eastAsia" w:ascii="仿宋_GB2312" w:hAnsi="仿宋_GB2312" w:eastAsia="仿宋_GB2312" w:cs="仿宋_GB2312"/>
          <w:b w:val="0"/>
          <w:bCs w:val="0"/>
          <w:color w:val="auto"/>
          <w:spacing w:val="0"/>
          <w:w w:val="100"/>
          <w:sz w:val="32"/>
          <w:szCs w:val="32"/>
          <w:u w:val="none"/>
          <w:lang w:val="en-US" w:eastAsia="zh-CN"/>
        </w:rPr>
        <w:t>主要包括：办公费21.81万元、印刷费0.91万元、咨询费0.30万元、手续费0.13万元、水费1.12万元、电费1.79万元、邮电费4.00万元、取暖费88.49万元、物业管理费2.04万元、差旅费10.75万元、维修（护）费1.43万元、会议费1.00万元、培训费2.00万元、公务接待费0.50万元、劳务费1.04万元、委托业务费2.51万元、工会经费23.57万元、福利费24.77万元、公务用车运行维护费11.21万元、其他交通费用66.64万元、其他商品和服务支出4.04万元、办公设备购置3.78万元。</w:t>
      </w:r>
    </w:p>
    <w:p w14:paraId="3223299E">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七、一般公共预算财政拨款项目支出决算情况说明</w:t>
      </w:r>
    </w:p>
    <w:p w14:paraId="038D622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2023年度一般公共预算财政拨款项目支出决算 4,482.41万元，其中：</w:t>
      </w:r>
    </w:p>
    <w:p w14:paraId="174DD37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w:t>
      </w:r>
      <w:r>
        <w:rPr>
          <w:rFonts w:hint="eastAsia" w:ascii="仿宋_GB2312" w:hAnsi="仿宋_GB2312" w:eastAsia="仿宋_GB2312" w:cs="仿宋_GB2312"/>
          <w:b/>
          <w:bCs/>
          <w:color w:val="auto"/>
          <w:spacing w:val="0"/>
          <w:w w:val="100"/>
          <w:sz w:val="32"/>
          <w:szCs w:val="32"/>
          <w:u w:val="none"/>
          <w:lang w:val="en-US" w:eastAsia="zh-CN"/>
        </w:rPr>
        <w:t>（一）工资福利支出 930.18万元。</w:t>
      </w:r>
      <w:r>
        <w:rPr>
          <w:rFonts w:hint="eastAsia" w:ascii="仿宋_GB2312" w:hAnsi="仿宋_GB2312" w:eastAsia="仿宋_GB2312" w:cs="仿宋_GB2312"/>
          <w:b w:val="0"/>
          <w:bCs w:val="0"/>
          <w:color w:val="auto"/>
          <w:spacing w:val="0"/>
          <w:w w:val="100"/>
          <w:sz w:val="32"/>
          <w:szCs w:val="32"/>
          <w:u w:val="none"/>
          <w:lang w:val="en-US" w:eastAsia="zh-CN"/>
        </w:rPr>
        <w:t>主要包括：其他工资福利支出930.18万元。</w:t>
      </w:r>
    </w:p>
    <w:p w14:paraId="552F5FC2">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bCs/>
          <w:color w:val="auto"/>
          <w:spacing w:val="0"/>
          <w:w w:val="100"/>
          <w:sz w:val="32"/>
          <w:szCs w:val="32"/>
          <w:u w:val="none"/>
          <w:lang w:val="en-US" w:eastAsia="zh-CN"/>
        </w:rPr>
        <w:t>（二）商品和服务支出 2,563.86万元。</w:t>
      </w:r>
      <w:r>
        <w:rPr>
          <w:rFonts w:hint="eastAsia" w:ascii="仿宋_GB2312" w:hAnsi="仿宋_GB2312" w:eastAsia="仿宋_GB2312" w:cs="仿宋_GB2312"/>
          <w:b w:val="0"/>
          <w:bCs w:val="0"/>
          <w:color w:val="auto"/>
          <w:spacing w:val="0"/>
          <w:w w:val="100"/>
          <w:sz w:val="32"/>
          <w:szCs w:val="32"/>
          <w:u w:val="none"/>
          <w:lang w:val="en-US" w:eastAsia="zh-CN"/>
        </w:rPr>
        <w:t>主要包括：办公费29.48万元、印刷费10.66万元、咨询费0.50万元、手续费0.02万元、水费1.84万元、电费4.85万元、邮电费10.26万元、物业管理费57.33万元、差旅费24.09万元、维修（护）费48.97万元、会议费6.30万元、培训费5.84万元、专用材料费18.82万元、劳务费3.01万元、委托业务费137.09万元、福利费4.64万元、公务用车运行维护费8.70万元、其他商品和服务支出2,191.46万元。</w:t>
      </w:r>
    </w:p>
    <w:p w14:paraId="4302E9F7">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bCs/>
          <w:color w:val="auto"/>
          <w:spacing w:val="0"/>
          <w:w w:val="100"/>
          <w:sz w:val="32"/>
          <w:szCs w:val="32"/>
          <w:u w:val="none"/>
          <w:lang w:val="en-US" w:eastAsia="zh-CN"/>
        </w:rPr>
        <w:t>（三）对个人和家庭的补助支出970.10万元。</w:t>
      </w:r>
      <w:r>
        <w:rPr>
          <w:rFonts w:hint="eastAsia" w:ascii="仿宋_GB2312" w:hAnsi="仿宋_GB2312" w:eastAsia="仿宋_GB2312" w:cs="仿宋_GB2312"/>
          <w:b w:val="0"/>
          <w:bCs w:val="0"/>
          <w:color w:val="auto"/>
          <w:spacing w:val="0"/>
          <w:w w:val="100"/>
          <w:sz w:val="32"/>
          <w:szCs w:val="32"/>
          <w:u w:val="none"/>
          <w:lang w:val="en-US" w:eastAsia="zh-CN"/>
        </w:rPr>
        <w:t>主要包括：救济费919.80万元、医疗费补助45.88万元、其他对个人和家庭的补助4.42万元。</w:t>
      </w:r>
    </w:p>
    <w:p w14:paraId="29E804C6">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bCs/>
          <w:color w:val="auto"/>
          <w:spacing w:val="0"/>
          <w:w w:val="100"/>
          <w:sz w:val="32"/>
          <w:szCs w:val="32"/>
          <w:u w:val="none"/>
          <w:lang w:val="en-US" w:eastAsia="zh-CN"/>
        </w:rPr>
        <w:t>（四）资本性支出18.26万元。</w:t>
      </w:r>
      <w:r>
        <w:rPr>
          <w:rFonts w:hint="eastAsia" w:ascii="仿宋_GB2312" w:hAnsi="仿宋_GB2312" w:eastAsia="仿宋_GB2312" w:cs="仿宋_GB2312"/>
          <w:b w:val="0"/>
          <w:bCs w:val="0"/>
          <w:color w:val="auto"/>
          <w:spacing w:val="0"/>
          <w:w w:val="100"/>
          <w:sz w:val="32"/>
          <w:szCs w:val="32"/>
          <w:u w:val="none"/>
          <w:lang w:val="en-US" w:eastAsia="zh-CN"/>
        </w:rPr>
        <w:t>主要包括：办公设备购置18.26万元。</w:t>
      </w:r>
    </w:p>
    <w:p w14:paraId="09E1DB5E">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八、财政拨款“三公”经费支出决算情况说明</w:t>
      </w:r>
    </w:p>
    <w:p w14:paraId="141EAFBF">
      <w:pPr>
        <w:keepNext w:val="0"/>
        <w:keepLines w:val="0"/>
        <w:pageBreakBefore w:val="0"/>
        <w:widowControl/>
        <w:kinsoku/>
        <w:wordWrap/>
        <w:overflowPunct/>
        <w:topLinePunct w:val="0"/>
        <w:autoSpaceDE/>
        <w:autoSpaceDN/>
        <w:bidi w:val="0"/>
        <w:adjustRightInd/>
        <w:snapToGrid/>
        <w:spacing w:line="600" w:lineRule="exact"/>
        <w:ind w:firstLine="360" w:firstLineChars="112"/>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（一）财政拨款“三公”经费支出总体情况说明。</w:t>
      </w:r>
    </w:p>
    <w:p w14:paraId="4C3F2D9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2023年度财政拨款“三公”经费全年预算 21.31万元，支出决算 20.41万元，完成预算的 95.78%。其中：因公出国（境）费全年预算 0.00万元，支出决算 0.00万元，完成预算的 0.00%；公务用车购置及运行维护费全年预算 20.52万元，支出决算 19.91万元，完成预算的 97.04%；公务接待费全年预算 0.79万元，支出决算 0.50万元，完成预算的 63.22%。2023年度一般公共预算财政拨款“三公”经费支出决算与预算差异原因：缩减三公经费。</w:t>
      </w:r>
    </w:p>
    <w:p w14:paraId="2EB2FD62">
      <w:pPr>
        <w:keepNext w:val="0"/>
        <w:keepLines w:val="0"/>
        <w:pageBreakBefore w:val="0"/>
        <w:widowControl/>
        <w:kinsoku/>
        <w:wordWrap/>
        <w:overflowPunct/>
        <w:topLinePunct w:val="0"/>
        <w:autoSpaceDE/>
        <w:autoSpaceDN/>
        <w:bidi w:val="0"/>
        <w:adjustRightInd/>
        <w:snapToGrid/>
        <w:spacing w:line="600" w:lineRule="exact"/>
        <w:ind w:firstLine="360" w:firstLineChars="112"/>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（二）财政拨款“三公”经费支出具体情况说明。</w:t>
      </w:r>
    </w:p>
    <w:p w14:paraId="7E09A95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2023年度财政拨款“三公”经费支出 20.41万元。因公出国（境）费支出 0.00万元，占 0.00%；公务用车购置及运行维护费支出 19.91万元，占 97.55%；公务接待费支出 0.50万元，占 2.45%。其中：</w:t>
      </w:r>
    </w:p>
    <w:p w14:paraId="50617CDF">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1.因公出国（境）费支出 0.00万元，全年出国（境）团组0 个，累计0 人次。与上年决算相比，增加（减少） 0.00万元，增长（减少） 0.00%，变动原因：无因公出国（境）费支出。</w:t>
      </w:r>
    </w:p>
    <w:p w14:paraId="3124E68E">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2.公务用车购置及运行维护费支出 19.91万元。其中：</w:t>
      </w:r>
    </w:p>
    <w:p w14:paraId="09369530">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（1）公务用车购置支出 0.00万元。本年度使用财政拨款购置公务用车0 辆，开支内容：无此项内容。与上年决算相比，减少26.50万元，增长（减少） -100.00%，变动原因：2022年购置一辆业务用车，2023年未购置。</w:t>
      </w:r>
    </w:p>
    <w:p w14:paraId="5DDDFA2D">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（2）公务用车运行维护费支出 19.91万元。公务用车运行维护费主要用于按规定保留的公务用车的燃料费、维修费、过桥过路费、保险费、安全奖励费用等支出。截至2023年12月31日，使用财政拨款开支的公务用车保有量为15 辆。与上年决算相比，增加3.35万元，增长 20.24%，变动原因：2022年购置一辆业务用车，导致需运行维护的公务用车总量增多。</w:t>
      </w:r>
    </w:p>
    <w:p w14:paraId="45B78132">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3.公务接待费支出 0.50万元。其中：国内公务接待支出 0.50万元，接待6 批次，50 人次，开支内容：公务接待；国（境）外公务接待支出 0.00万元，接待0 批次，0 人次，开支内容：无国（境）外公务接待支出。与上年决算相比，增加（减少） 0.13万元，增长（减少） 33.93%，变动原因：缩减三公经费。</w:t>
      </w:r>
    </w:p>
    <w:p w14:paraId="359EECCC">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九、政府性基金预算财政拨款支出决算情况说明</w:t>
      </w:r>
    </w:p>
    <w:p w14:paraId="15735B49">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2023年度政府性基金预算财政拨款支出决算 3,592.00万元。与上年决算相比，增加 2,137.25万元，增长 146.91%，变动原因：主要用于包头市民政福利园区建设支出。其中：</w:t>
      </w:r>
    </w:p>
    <w:p w14:paraId="1E98D691">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（一）其他支出（类）彩票公益金安排的支出（款）用于社会福利的彩票公益金指出（项）支出3,592.00万元，主要用于包头市民政福利园区建设支出。</w:t>
      </w:r>
    </w:p>
    <w:p w14:paraId="741F20A7">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十、国有资本经营预算财政拨款支出决算情况说明</w:t>
      </w:r>
    </w:p>
    <w:p w14:paraId="6AA2AF59">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2023年度国有资本经营预算财政拨款支出决算 0.00万元。与上年决算相比，增加 0.00万元，增长0.00%，变动原因：本年无国有资本经营预算财政拨款收、支、余。</w:t>
      </w:r>
    </w:p>
    <w:p w14:paraId="60BFC284">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十一、机构运行经费支出决算情况说明</w:t>
      </w:r>
    </w:p>
    <w:p w14:paraId="02FBB3A0">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2023年度机构运行经费支出决算 273.83万元。比上年决算相比，增加 37.27万元，增长 15.76%，变动原因：主要为其他交通费用增加。</w:t>
      </w:r>
    </w:p>
    <w:p w14:paraId="76C7924F">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十二、政府采购支出决算情况说明</w:t>
      </w:r>
    </w:p>
    <w:p w14:paraId="71C67CE3">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2023年度政府采购支出总额 454.49万元，其中：政府采购货物支出 59.29万元、政府采购工程支出 0.00万元、政府采购服务支出 395.19万元。政府采购授予中小企业合同金额 357.62万元，占政府采购支出总额的78.69%，其中：授予小微企业合同金额  339.57万元，占政府采购支出总额的74.71%；</w:t>
      </w:r>
      <w:r>
        <w:rPr>
          <w:rFonts w:hint="eastAsia" w:ascii="仿宋_GB2312" w:hAnsi="仿宋_GB2312" w:eastAsia="仿宋_GB2312" w:cs="仿宋_GB2312"/>
          <w:b w:val="0"/>
          <w:bCs w:val="0"/>
          <w:color w:val="auto"/>
          <w:spacing w:val="0"/>
          <w:w w:val="100"/>
          <w:sz w:val="32"/>
          <w:szCs w:val="32"/>
          <w:u w:val="none"/>
          <w:lang w:val="en-US" w:eastAsia="zh-CN"/>
        </w:rPr>
        <w:t>货物采购授予中小企业合同金额占货物支出金额的67.47%，工程采购授予中小企业合同金额占工程支出金额的0%，服务采购授予中小企业合同金额占服务支出金额的75.80%。</w:t>
      </w:r>
    </w:p>
    <w:p w14:paraId="706E0C57">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十三、国有资产占用情况说明</w:t>
      </w:r>
    </w:p>
    <w:p w14:paraId="7827D516">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截至2023年12月31日，本部门（单位）共有车辆 16辆，其中：副部（省）级及以上领导用车0 辆、主要负责人用车 0辆、机要通信用车 10辆、应急保障用车 4辆、执法执勤用车 0辆、特种专业技术用车 0辆、离退休干部服务用车 0辆，其他用车 2辆；单价100万元（含）以上的设备（不含车辆） 0台（套）。</w:t>
      </w:r>
    </w:p>
    <w:p w14:paraId="2EF2D41F">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rPr>
        <w:t>十四、预算绩效情况说明</w:t>
      </w:r>
    </w:p>
    <w:p w14:paraId="1B693773">
      <w:pPr>
        <w:keepNext w:val="0"/>
        <w:keepLines w:val="0"/>
        <w:pageBreakBefore w:val="0"/>
        <w:widowControl/>
        <w:kinsoku/>
        <w:wordWrap/>
        <w:overflowPunct/>
        <w:topLinePunct w:val="0"/>
        <w:autoSpaceDE/>
        <w:autoSpaceDN/>
        <w:bidi w:val="0"/>
        <w:adjustRightInd/>
        <w:snapToGrid/>
        <w:spacing w:line="600" w:lineRule="exact"/>
        <w:ind w:firstLine="360" w:firstLineChars="112"/>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（一）预算绩效管理工作开展情况。</w:t>
      </w:r>
    </w:p>
    <w:p w14:paraId="03FFA82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根据预算绩效管理要求组织对2023年一般公共预算项目支出全面开展绩效自评，其中一级项目0个，二级项目17个，共涉及资金4,482.41万元，占一般公共预算项目支出总额的100%；政府性基金预算项目6个，其中，一级项目0个，二级项目6个，共涉及资金3,592.00万元，占应纳入绩效自评的政府性基金预算项目支出总额的100%。</w:t>
      </w:r>
      <w:bookmarkStart w:id="1" w:name="_GoBack"/>
      <w:bookmarkEnd w:id="1"/>
    </w:p>
    <w:p w14:paraId="30C66275">
      <w:pPr>
        <w:keepNext w:val="0"/>
        <w:keepLines w:val="0"/>
        <w:pageBreakBefore w:val="0"/>
        <w:widowControl/>
        <w:kinsoku/>
        <w:wordWrap/>
        <w:overflowPunct/>
        <w:topLinePunct w:val="0"/>
        <w:autoSpaceDE/>
        <w:autoSpaceDN/>
        <w:bidi w:val="0"/>
        <w:adjustRightInd/>
        <w:snapToGrid/>
        <w:spacing w:line="600" w:lineRule="exact"/>
        <w:ind w:firstLine="360" w:firstLineChars="112"/>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（二）部门决算中项目绩效自评结果。</w:t>
      </w:r>
    </w:p>
    <w:p w14:paraId="5D739E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包头市民政局（部门） 2023年度在决算中反映17个一般公共预算项目，以及6个政府性基金项目，共23个项目的绩效自评结果。</w:t>
      </w:r>
    </w:p>
    <w:p w14:paraId="01BC20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1.孤儿生活费项目自评综述：根据年初设定的绩效目标，项目自评得分94.62分。全年预算数为246.5万元，执行数为200.94万元，完成预算的81.52%。项目绩效目标完成情况：项目各项内容如为孤残儿童采购蔬菜副食、纸尿裤、奶粉等食品及日常生活用品均按预期完成。发现的主要问题及原因：无。下一步改进措施：无。</w:t>
      </w:r>
    </w:p>
    <w:p w14:paraId="5DC392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2.非在编职工工资项目自评综述：根据年初设定的绩效目标，项目自评得分99.14分。全年预算数为870万元，执行数为847.84万元，完成预算的97.45%。项目绩效目标完成情况：项目各项内容共聘请178名非在编人员，护理养育供养人员293名，有效保障单位正常运转。发现的主要问题及原因：无。下一步改进措施：无。</w:t>
      </w:r>
    </w:p>
    <w:p w14:paraId="3E37176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3.停征基本殡葬服务弥补支出项目自评综述：根据年初设定的绩效目标，项目自评得分100分。全年预算数为2150万元，执行数为2150万元，完成预算的100%。项目绩效目标完成情况：认真贯彻落实市政府四项基本殡葬服务减免的政策，减免火化费用和六项服务费成效显著。发现的主要问题及原因：无。下一步改进措施：无。</w:t>
      </w:r>
    </w:p>
    <w:p w14:paraId="0849CAC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4.流浪乞讨人员救助支出项目自评综述：根据年初设定的绩效目标，项目自评得分96.86分。全年预算数为80万元，执行数为80万元，完成预算的100%。项目绩效目标完成情况：按照《生活无着流浪乞讨人员救助管理机构工作规程》要求，市救助站积极开展救助工作，2023年共救助站676人（其中：未成年人22人次），通过开展专项活动，做到了应救尽救，充分发挥了救助兜底保障作用。发现的主要问题及原因：无。下一步改进措施： 无。</w:t>
      </w:r>
    </w:p>
    <w:p w14:paraId="216AF34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5.社会救助系统运行维护费项目自评综述：根据年初设定的绩效目标，项目自评得分100分。全年预算数为100万元，执行数为25万元，完成预算的100%。项目绩效目标完成情况：维护低保软件、建档立卡贫困人口管理系统和电子低保管理系统、社会救助微信自助申请系统，以及外网机房安装的所有软件系统和硬件设备，降低低保网络的安全隐患，保证了网络安全。发现的主要问题及原因：在实施全市一般公共预算项目的推进中，因缺乏上级对项目资金支持的力度，影响了项目的进度和使用效果。下一步改进措施：包头市民政局综合保障中心将加大项目资金的申请，并督促项目经办人员加快项目实施，提高资金使用力度，确保资金能够及时足额支付，使一般公共预算项目尽快落实落地。</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6"/>
        <w:gridCol w:w="483"/>
        <w:gridCol w:w="363"/>
        <w:gridCol w:w="1136"/>
        <w:gridCol w:w="240"/>
        <w:gridCol w:w="589"/>
        <w:gridCol w:w="240"/>
        <w:gridCol w:w="991"/>
        <w:gridCol w:w="756"/>
        <w:gridCol w:w="250"/>
        <w:gridCol w:w="300"/>
        <w:gridCol w:w="286"/>
        <w:gridCol w:w="410"/>
        <w:gridCol w:w="505"/>
        <w:gridCol w:w="1346"/>
      </w:tblGrid>
      <w:tr w14:paraId="7188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741" w:type="dxa"/>
            <w:gridSpan w:val="15"/>
            <w:tcBorders>
              <w:top w:val="nil"/>
              <w:left w:val="nil"/>
              <w:bottom w:val="nil"/>
              <w:right w:val="nil"/>
            </w:tcBorders>
            <w:shd w:val="clear" w:color="auto" w:fill="auto"/>
            <w:tcMar>
              <w:left w:w="108" w:type="dxa"/>
              <w:right w:w="108" w:type="dxa"/>
            </w:tcMar>
            <w:vAlign w:val="top"/>
          </w:tcPr>
          <w:p w14:paraId="0490909A">
            <w:pPr>
              <w:widowControl/>
              <w:spacing w:before="240" w:after="240"/>
              <w:jc w:val="center"/>
              <w:rPr>
                <w:rFonts w:hint="eastAsia" w:ascii="宋体" w:hAnsi="宋体" w:eastAsia="宋体" w:cs="宋体"/>
                <w:color w:val="auto"/>
                <w:kern w:val="0"/>
                <w:sz w:val="24"/>
                <w:szCs w:val="24"/>
                <w:u w:val="none"/>
              </w:rPr>
            </w:pPr>
            <w:r>
              <w:rPr>
                <w:rFonts w:hint="eastAsia" w:ascii="方正小标宋简体" w:hAnsi="方正小标宋简体" w:eastAsia="方正小标宋简体" w:cs="方正小标宋简体"/>
                <w:color w:val="auto"/>
                <w:spacing w:val="20"/>
                <w:kern w:val="0"/>
                <w:sz w:val="44"/>
                <w:szCs w:val="44"/>
                <w:u w:val="none"/>
              </w:rPr>
              <w:t>项目支出绩效自评表</w:t>
            </w:r>
          </w:p>
        </w:tc>
      </w:tr>
      <w:tr w14:paraId="61AB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741" w:type="dxa"/>
            <w:gridSpan w:val="15"/>
            <w:tcBorders>
              <w:top w:val="nil"/>
              <w:left w:val="nil"/>
              <w:bottom w:val="nil"/>
              <w:right w:val="nil"/>
            </w:tcBorders>
            <w:shd w:val="clear" w:color="auto" w:fill="auto"/>
            <w:tcMar>
              <w:left w:w="108" w:type="dxa"/>
              <w:right w:w="108" w:type="dxa"/>
            </w:tcMar>
            <w:vAlign w:val="top"/>
          </w:tcPr>
          <w:p w14:paraId="1013C81C">
            <w:pPr>
              <w:spacing w:before="0" w:beforeAutospacing="1" w:after="0" w:afterAutospacing="1"/>
              <w:jc w:val="center"/>
              <w:rPr>
                <w:rFonts w:hint="eastAsia" w:ascii="宋体" w:hAnsi="宋体" w:eastAsia="宋体" w:cs="宋体"/>
                <w:color w:val="auto"/>
                <w:kern w:val="0"/>
                <w:sz w:val="24"/>
                <w:szCs w:val="24"/>
                <w:u w:val="none"/>
              </w:rPr>
            </w:pPr>
            <w:r>
              <w:rPr>
                <w:rFonts w:hint="default" w:ascii="方正楷体简体" w:hAnsi="方正楷体简体" w:eastAsia="方正楷体简体" w:cs="方正楷体简体"/>
                <w:color w:val="auto"/>
                <w:kern w:val="0"/>
                <w:sz w:val="32"/>
                <w:szCs w:val="32"/>
                <w:u w:val="none"/>
              </w:rPr>
              <w:t>（202</w:t>
            </w:r>
            <w:r>
              <w:rPr>
                <w:rFonts w:hint="eastAsia" w:ascii="方正楷体简体" w:hAnsi="方正楷体简体" w:eastAsia="方正楷体简体" w:cs="方正楷体简体"/>
                <w:color w:val="auto"/>
                <w:kern w:val="0"/>
                <w:sz w:val="32"/>
                <w:szCs w:val="32"/>
                <w:u w:val="none"/>
                <w:lang w:val="en-US" w:eastAsia="zh-CN"/>
              </w:rPr>
              <w:t>3</w:t>
            </w:r>
            <w:r>
              <w:rPr>
                <w:rFonts w:hint="default" w:ascii="方正楷体简体" w:hAnsi="方正楷体简体" w:eastAsia="方正楷体简体" w:cs="方正楷体简体"/>
                <w:color w:val="auto"/>
                <w:kern w:val="0"/>
                <w:sz w:val="32"/>
                <w:szCs w:val="32"/>
                <w:u w:val="none"/>
              </w:rPr>
              <w:t>年度）</w:t>
            </w:r>
          </w:p>
        </w:tc>
      </w:tr>
      <w:tr w14:paraId="5C4F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29"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1A6F71">
            <w:pPr>
              <w:spacing w:before="0" w:beforeAutospacing="1" w:after="0" w:afterAutospacing="1"/>
              <w:jc w:val="center"/>
              <w:rPr>
                <w:rFonts w:hint="eastAsia" w:ascii="宋体" w:hAnsi="宋体" w:eastAsia="宋体" w:cs="宋体"/>
                <w:color w:val="auto"/>
                <w:kern w:val="0"/>
                <w:sz w:val="24"/>
                <w:szCs w:val="24"/>
                <w:u w:val="none"/>
              </w:rPr>
            </w:pPr>
            <w:r>
              <w:rPr>
                <w:rFonts w:hint="default" w:ascii="方正楷体简体" w:hAnsi="方正楷体简体" w:eastAsia="方正楷体简体" w:cs="方正楷体简体"/>
                <w:color w:val="auto"/>
                <w:kern w:val="0"/>
                <w:sz w:val="18"/>
                <w:szCs w:val="18"/>
                <w:u w:val="none"/>
              </w:rPr>
              <w:t>项目名称</w:t>
            </w:r>
          </w:p>
        </w:tc>
        <w:tc>
          <w:tcPr>
            <w:tcW w:w="7412" w:type="dxa"/>
            <w:gridSpan w:val="13"/>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6C27E9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孤儿生活费</w:t>
            </w:r>
          </w:p>
        </w:tc>
      </w:tr>
      <w:tr w14:paraId="2A0E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2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3E0CF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主管部门及代码</w:t>
            </w:r>
          </w:p>
        </w:tc>
        <w:tc>
          <w:tcPr>
            <w:tcW w:w="3559" w:type="dxa"/>
            <w:gridSpan w:val="6"/>
            <w:tcBorders>
              <w:top w:val="nil"/>
              <w:left w:val="nil"/>
              <w:bottom w:val="single" w:color="auto" w:sz="8" w:space="0"/>
              <w:right w:val="single" w:color="auto" w:sz="8" w:space="0"/>
            </w:tcBorders>
            <w:shd w:val="clear" w:color="auto" w:fill="auto"/>
            <w:tcMar>
              <w:left w:w="108" w:type="dxa"/>
              <w:right w:w="108" w:type="dxa"/>
            </w:tcMar>
            <w:vAlign w:val="top"/>
          </w:tcPr>
          <w:p w14:paraId="67FB3FC4">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包头市民政局</w:t>
            </w:r>
          </w:p>
        </w:tc>
        <w:tc>
          <w:tcPr>
            <w:tcW w:w="10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2A7C29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实施单位</w:t>
            </w:r>
          </w:p>
        </w:tc>
        <w:tc>
          <w:tcPr>
            <w:tcW w:w="2847" w:type="dxa"/>
            <w:gridSpan w:val="5"/>
            <w:tcBorders>
              <w:top w:val="nil"/>
              <w:left w:val="nil"/>
              <w:bottom w:val="single" w:color="auto" w:sz="8" w:space="0"/>
              <w:right w:val="single" w:color="auto" w:sz="8" w:space="0"/>
            </w:tcBorders>
            <w:shd w:val="clear" w:color="auto" w:fill="auto"/>
            <w:tcMar>
              <w:left w:w="108" w:type="dxa"/>
              <w:right w:w="108" w:type="dxa"/>
            </w:tcMar>
            <w:vAlign w:val="top"/>
          </w:tcPr>
          <w:p w14:paraId="6C1F3285">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包头市社会福利院</w:t>
            </w:r>
          </w:p>
        </w:tc>
      </w:tr>
      <w:tr w14:paraId="4792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29"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BCAE4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项目资金 （万元）</w:t>
            </w:r>
          </w:p>
        </w:tc>
        <w:tc>
          <w:tcPr>
            <w:tcW w:w="149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AAEAC7A">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3BC702C">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年初预算数</w:t>
            </w:r>
          </w:p>
        </w:tc>
        <w:tc>
          <w:tcPr>
            <w:tcW w:w="12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F86C2B9">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全年预算数</w:t>
            </w:r>
          </w:p>
        </w:tc>
        <w:tc>
          <w:tcPr>
            <w:tcW w:w="100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EF328F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全年执行数</w:t>
            </w:r>
          </w:p>
        </w:tc>
        <w:tc>
          <w:tcPr>
            <w:tcW w:w="58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FE6AC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分值</w:t>
            </w:r>
          </w:p>
        </w:tc>
        <w:tc>
          <w:tcPr>
            <w:tcW w:w="9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2E26B00">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执行率</w:t>
            </w:r>
          </w:p>
        </w:tc>
        <w:tc>
          <w:tcPr>
            <w:tcW w:w="1346" w:type="dxa"/>
            <w:tcBorders>
              <w:top w:val="nil"/>
              <w:left w:val="nil"/>
              <w:bottom w:val="single" w:color="auto" w:sz="8" w:space="0"/>
              <w:right w:val="single" w:color="auto" w:sz="8" w:space="0"/>
            </w:tcBorders>
            <w:shd w:val="clear" w:color="auto" w:fill="auto"/>
            <w:tcMar>
              <w:left w:w="108" w:type="dxa"/>
              <w:right w:w="108" w:type="dxa"/>
            </w:tcMar>
            <w:vAlign w:val="center"/>
          </w:tcPr>
          <w:p w14:paraId="5CD8968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得分</w:t>
            </w:r>
          </w:p>
        </w:tc>
      </w:tr>
      <w:tr w14:paraId="4D2F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29"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E9949A">
            <w:pPr>
              <w:rPr>
                <w:rFonts w:hint="default" w:ascii="Times New Roman" w:hAnsi="Times New Roman" w:cs="Times New Roman"/>
                <w:color w:val="auto"/>
                <w:sz w:val="20"/>
                <w:szCs w:val="20"/>
                <w:u w:val="none"/>
              </w:rPr>
            </w:pPr>
          </w:p>
        </w:tc>
        <w:tc>
          <w:tcPr>
            <w:tcW w:w="149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190F581">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年度资金总额</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341E92B">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181</w:t>
            </w:r>
          </w:p>
        </w:tc>
        <w:tc>
          <w:tcPr>
            <w:tcW w:w="12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F62F3C2">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2</w:t>
            </w:r>
            <w:r>
              <w:rPr>
                <w:rFonts w:hint="eastAsia" w:ascii="宋体" w:hAnsi="宋体" w:eastAsia="宋体" w:cs="宋体"/>
                <w:color w:val="auto"/>
                <w:kern w:val="0"/>
                <w:sz w:val="18"/>
                <w:szCs w:val="18"/>
                <w:u w:val="none"/>
                <w:lang w:val="en-US" w:eastAsia="zh-CN"/>
              </w:rPr>
              <w:t>46.5</w:t>
            </w:r>
          </w:p>
        </w:tc>
        <w:tc>
          <w:tcPr>
            <w:tcW w:w="100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9BA24D4">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2</w:t>
            </w:r>
            <w:r>
              <w:rPr>
                <w:rFonts w:hint="eastAsia" w:ascii="宋体" w:hAnsi="宋体" w:eastAsia="宋体" w:cs="宋体"/>
                <w:color w:val="auto"/>
                <w:kern w:val="0"/>
                <w:sz w:val="18"/>
                <w:szCs w:val="18"/>
                <w:u w:val="none"/>
                <w:lang w:val="en-US" w:eastAsia="zh-CN"/>
              </w:rPr>
              <w:t>00.94</w:t>
            </w:r>
          </w:p>
        </w:tc>
        <w:tc>
          <w:tcPr>
            <w:tcW w:w="58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1AE5AD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91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0A566F8">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81.52</w:t>
            </w:r>
          </w:p>
        </w:tc>
        <w:tc>
          <w:tcPr>
            <w:tcW w:w="1346" w:type="dxa"/>
            <w:tcBorders>
              <w:top w:val="nil"/>
              <w:left w:val="nil"/>
              <w:bottom w:val="single" w:color="auto" w:sz="8" w:space="0"/>
              <w:right w:val="single" w:color="auto" w:sz="8" w:space="0"/>
            </w:tcBorders>
            <w:shd w:val="clear" w:color="auto" w:fill="auto"/>
            <w:tcMar>
              <w:left w:w="108" w:type="dxa"/>
              <w:right w:w="108" w:type="dxa"/>
            </w:tcMar>
            <w:vAlign w:val="center"/>
          </w:tcPr>
          <w:p w14:paraId="7F850FC3">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8.15</w:t>
            </w:r>
          </w:p>
        </w:tc>
      </w:tr>
      <w:tr w14:paraId="663F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29"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8DC25F">
            <w:pPr>
              <w:rPr>
                <w:rFonts w:hint="default" w:ascii="Times New Roman" w:hAnsi="Times New Roman" w:cs="Times New Roman"/>
                <w:color w:val="auto"/>
                <w:sz w:val="20"/>
                <w:szCs w:val="20"/>
                <w:u w:val="none"/>
              </w:rPr>
            </w:pPr>
          </w:p>
        </w:tc>
        <w:tc>
          <w:tcPr>
            <w:tcW w:w="149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096FE19">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其中：财政拨款</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8C9A921">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181</w:t>
            </w:r>
          </w:p>
        </w:tc>
        <w:tc>
          <w:tcPr>
            <w:tcW w:w="12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DA76C6D">
            <w:pPr>
              <w:spacing w:before="0" w:beforeAutospacing="1" w:after="0" w:afterAutospacing="1"/>
              <w:ind w:firstLine="180" w:firstLineChars="100"/>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181</w:t>
            </w:r>
          </w:p>
        </w:tc>
        <w:tc>
          <w:tcPr>
            <w:tcW w:w="100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242C039">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135.44</w:t>
            </w:r>
          </w:p>
        </w:tc>
        <w:tc>
          <w:tcPr>
            <w:tcW w:w="58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13E3AD9">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c>
          <w:tcPr>
            <w:tcW w:w="91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0B1A2DA">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7</w:t>
            </w:r>
            <w:r>
              <w:rPr>
                <w:rFonts w:hint="eastAsia" w:ascii="宋体" w:hAnsi="宋体" w:eastAsia="宋体" w:cs="宋体"/>
                <w:color w:val="auto"/>
                <w:kern w:val="0"/>
                <w:sz w:val="18"/>
                <w:szCs w:val="18"/>
                <w:u w:val="none"/>
                <w:lang w:val="en-US" w:eastAsia="zh-CN"/>
              </w:rPr>
              <w:t>4.83</w:t>
            </w:r>
          </w:p>
        </w:tc>
        <w:tc>
          <w:tcPr>
            <w:tcW w:w="1346" w:type="dxa"/>
            <w:tcBorders>
              <w:top w:val="nil"/>
              <w:left w:val="nil"/>
              <w:bottom w:val="single" w:color="auto" w:sz="8" w:space="0"/>
              <w:right w:val="single" w:color="auto" w:sz="8" w:space="0"/>
            </w:tcBorders>
            <w:shd w:val="clear" w:color="auto" w:fill="auto"/>
            <w:tcMar>
              <w:left w:w="108" w:type="dxa"/>
              <w:right w:w="108" w:type="dxa"/>
            </w:tcMar>
            <w:vAlign w:val="center"/>
          </w:tcPr>
          <w:p w14:paraId="5663BCB8">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r>
      <w:tr w14:paraId="6A8B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29"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7960A8">
            <w:pPr>
              <w:rPr>
                <w:rFonts w:hint="default" w:ascii="Times New Roman" w:hAnsi="Times New Roman" w:cs="Times New Roman"/>
                <w:color w:val="auto"/>
                <w:sz w:val="20"/>
                <w:szCs w:val="20"/>
                <w:u w:val="none"/>
              </w:rPr>
            </w:pPr>
          </w:p>
        </w:tc>
        <w:tc>
          <w:tcPr>
            <w:tcW w:w="149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40102FB">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eastAsia="zh-CN"/>
              </w:rPr>
              <w:t>上年结转</w:t>
            </w:r>
            <w:r>
              <w:rPr>
                <w:rFonts w:hint="eastAsia" w:ascii="宋体" w:hAnsi="宋体" w:eastAsia="宋体" w:cs="宋体"/>
                <w:color w:val="auto"/>
                <w:kern w:val="0"/>
                <w:sz w:val="18"/>
                <w:szCs w:val="18"/>
                <w:u w:val="none"/>
              </w:rPr>
              <w:t>资金</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6BADFDF">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12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BC4F1B7">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65.5</w:t>
            </w:r>
          </w:p>
        </w:tc>
        <w:tc>
          <w:tcPr>
            <w:tcW w:w="100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732188E">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65.5</w:t>
            </w:r>
          </w:p>
        </w:tc>
        <w:tc>
          <w:tcPr>
            <w:tcW w:w="58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F4508D1">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c>
          <w:tcPr>
            <w:tcW w:w="91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108E472">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100</w:t>
            </w:r>
          </w:p>
        </w:tc>
        <w:tc>
          <w:tcPr>
            <w:tcW w:w="1346" w:type="dxa"/>
            <w:tcBorders>
              <w:top w:val="nil"/>
              <w:left w:val="nil"/>
              <w:bottom w:val="single" w:color="auto" w:sz="8" w:space="0"/>
              <w:right w:val="single" w:color="auto" w:sz="8" w:space="0"/>
            </w:tcBorders>
            <w:shd w:val="clear" w:color="auto" w:fill="auto"/>
            <w:tcMar>
              <w:left w:w="108" w:type="dxa"/>
              <w:right w:w="108" w:type="dxa"/>
            </w:tcMar>
            <w:vAlign w:val="center"/>
          </w:tcPr>
          <w:p w14:paraId="34617202">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r>
      <w:tr w14:paraId="0773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C3AC55">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年度总体目标</w:t>
            </w:r>
          </w:p>
        </w:tc>
        <w:tc>
          <w:tcPr>
            <w:tcW w:w="4042"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6E49EA1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预期目标</w:t>
            </w:r>
          </w:p>
        </w:tc>
        <w:tc>
          <w:tcPr>
            <w:tcW w:w="3853"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07DF4846">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实际完成情况</w:t>
            </w:r>
          </w:p>
        </w:tc>
      </w:tr>
      <w:tr w14:paraId="7915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328C7F">
            <w:pPr>
              <w:rPr>
                <w:rFonts w:hint="default" w:ascii="Times New Roman" w:hAnsi="Times New Roman" w:cs="Times New Roman"/>
                <w:color w:val="auto"/>
                <w:sz w:val="20"/>
                <w:szCs w:val="20"/>
                <w:u w:val="none"/>
              </w:rPr>
            </w:pPr>
          </w:p>
        </w:tc>
        <w:tc>
          <w:tcPr>
            <w:tcW w:w="4042"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4F3C665D">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通过向孤残儿童提供生活用品及所需设备，提供生活照料、康复护理、健康指导等服务，达到保障孤残儿童基本生活权益的效果。</w:t>
            </w:r>
          </w:p>
        </w:tc>
        <w:tc>
          <w:tcPr>
            <w:tcW w:w="3853"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29F6DF9B">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项目各项内容如为孤残儿童采购蔬菜副食、纸尿裤、奶粉等食品及日常生活用品均按预期完成。</w:t>
            </w:r>
          </w:p>
        </w:tc>
      </w:tr>
      <w:tr w14:paraId="2CDB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4B91B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绩  效 指  标（90）</w:t>
            </w:r>
          </w:p>
        </w:tc>
        <w:tc>
          <w:tcPr>
            <w:tcW w:w="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72663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一级指标</w:t>
            </w:r>
          </w:p>
        </w:tc>
        <w:tc>
          <w:tcPr>
            <w:tcW w:w="13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F9584D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二级指标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D6F969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三级指标</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center"/>
          </w:tcPr>
          <w:p w14:paraId="680C98F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年度指标值</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14:paraId="2025115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实际完成值</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80950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分值</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BE2B2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得分</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B86AAC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偏差原因分析及改进措施</w:t>
            </w:r>
          </w:p>
        </w:tc>
      </w:tr>
      <w:tr w14:paraId="6D74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F0DC02">
            <w:pPr>
              <w:rPr>
                <w:rFonts w:hint="default" w:ascii="Times New Roman" w:hAnsi="Times New Roman" w:cs="Times New Roman"/>
                <w:color w:val="auto"/>
                <w:sz w:val="20"/>
                <w:szCs w:val="20"/>
                <w:u w:val="none"/>
              </w:rPr>
            </w:pPr>
          </w:p>
        </w:tc>
        <w:tc>
          <w:tcPr>
            <w:tcW w:w="846" w:type="dxa"/>
            <w:gridSpan w:val="2"/>
            <w:vMerge w:val="restart"/>
            <w:tcBorders>
              <w:top w:val="nil"/>
              <w:left w:val="nil"/>
              <w:right w:val="single" w:color="auto" w:sz="8" w:space="0"/>
            </w:tcBorders>
            <w:shd w:val="clear" w:color="auto" w:fill="auto"/>
            <w:tcMar>
              <w:left w:w="108" w:type="dxa"/>
              <w:right w:w="108" w:type="dxa"/>
            </w:tcMar>
            <w:vAlign w:val="center"/>
          </w:tcPr>
          <w:p w14:paraId="05A76E5E">
            <w:pPr>
              <w:spacing w:before="0" w:beforeAutospacing="1" w:after="0" w:afterAutospacing="1"/>
              <w:jc w:val="center"/>
              <w:rPr>
                <w:rFonts w:hint="eastAsia" w:ascii="宋体" w:hAnsi="宋体" w:eastAsia="宋体" w:cs="宋体"/>
                <w:color w:val="auto"/>
                <w:kern w:val="0"/>
                <w:sz w:val="18"/>
                <w:szCs w:val="18"/>
                <w:u w:val="none"/>
              </w:rPr>
            </w:pPr>
          </w:p>
          <w:p w14:paraId="56F9FA52">
            <w:pPr>
              <w:pStyle w:val="35"/>
              <w:keepNext w:val="0"/>
              <w:keepLines w:val="0"/>
              <w:widowControl/>
              <w:suppressLineNumbers w:val="0"/>
              <w:rPr>
                <w:rFonts w:hint="eastAsia" w:ascii="宋体" w:hAnsi="宋体" w:eastAsia="宋体" w:cs="宋体"/>
                <w:b/>
                <w:bCs/>
                <w:color w:val="auto"/>
                <w:kern w:val="0"/>
                <w:sz w:val="36"/>
                <w:szCs w:val="36"/>
                <w:u w:val="none"/>
              </w:rPr>
            </w:pPr>
          </w:p>
          <w:p w14:paraId="736B95A6">
            <w:pPr>
              <w:rPr>
                <w:rFonts w:hint="eastAsia" w:ascii="宋体" w:hAnsi="宋体" w:eastAsia="宋体" w:cs="宋体"/>
                <w:color w:val="auto"/>
                <w:kern w:val="0"/>
                <w:sz w:val="24"/>
                <w:szCs w:val="24"/>
                <w:u w:val="none"/>
              </w:rPr>
            </w:pPr>
          </w:p>
          <w:p w14:paraId="11C0DB7F">
            <w:pPr>
              <w:pStyle w:val="35"/>
              <w:keepNext w:val="0"/>
              <w:keepLines w:val="0"/>
              <w:widowControl/>
              <w:suppressLineNumbers w:val="0"/>
              <w:rPr>
                <w:rFonts w:hint="eastAsia" w:ascii="宋体" w:hAnsi="宋体" w:eastAsia="宋体" w:cs="宋体"/>
                <w:b/>
                <w:bCs/>
                <w:color w:val="auto"/>
                <w:kern w:val="0"/>
                <w:sz w:val="36"/>
                <w:szCs w:val="36"/>
                <w:u w:val="none"/>
              </w:rPr>
            </w:pPr>
          </w:p>
          <w:p w14:paraId="7E529B05">
            <w:pPr>
              <w:rPr>
                <w:rFonts w:hint="eastAsia" w:ascii="宋体" w:hAnsi="宋体" w:eastAsia="宋体" w:cs="宋体"/>
                <w:color w:val="auto"/>
                <w:kern w:val="0"/>
                <w:sz w:val="24"/>
                <w:szCs w:val="24"/>
                <w:u w:val="none"/>
              </w:rPr>
            </w:pPr>
          </w:p>
          <w:p w14:paraId="67BA370F">
            <w:pPr>
              <w:pStyle w:val="35"/>
              <w:keepNext w:val="0"/>
              <w:keepLines w:val="0"/>
              <w:widowControl/>
              <w:suppressLineNumbers w:val="0"/>
              <w:rPr>
                <w:rFonts w:hint="eastAsia" w:ascii="宋体" w:hAnsi="宋体" w:eastAsia="宋体" w:cs="宋体"/>
                <w:b/>
                <w:bCs/>
                <w:color w:val="auto"/>
                <w:kern w:val="0"/>
                <w:sz w:val="36"/>
                <w:szCs w:val="36"/>
                <w:u w:val="none"/>
              </w:rPr>
            </w:pPr>
          </w:p>
          <w:p w14:paraId="3617A278">
            <w:pP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产出指标（50）</w:t>
            </w:r>
          </w:p>
          <w:p w14:paraId="03581895">
            <w:pPr>
              <w:pStyle w:val="35"/>
              <w:keepNext w:val="0"/>
              <w:keepLines w:val="0"/>
              <w:widowControl/>
              <w:suppressLineNumbers w:val="0"/>
              <w:rPr>
                <w:rFonts w:hint="eastAsia" w:ascii="宋体" w:hAnsi="宋体" w:eastAsia="宋体" w:cs="宋体"/>
                <w:b/>
                <w:bCs/>
                <w:color w:val="auto"/>
                <w:kern w:val="0"/>
                <w:sz w:val="36"/>
                <w:szCs w:val="36"/>
                <w:u w:val="none"/>
              </w:rPr>
            </w:pPr>
          </w:p>
          <w:p w14:paraId="195F2D0F">
            <w:pPr>
              <w:rPr>
                <w:rFonts w:hint="eastAsia" w:ascii="宋体" w:hAnsi="宋体" w:eastAsia="宋体" w:cs="宋体"/>
                <w:color w:val="auto"/>
                <w:kern w:val="0"/>
                <w:sz w:val="24"/>
                <w:szCs w:val="24"/>
                <w:u w:val="none"/>
              </w:rPr>
            </w:pPr>
          </w:p>
          <w:p w14:paraId="1DBC2D3A">
            <w:pPr>
              <w:pStyle w:val="35"/>
              <w:keepNext w:val="0"/>
              <w:keepLines w:val="0"/>
              <w:widowControl/>
              <w:suppressLineNumbers w:val="0"/>
              <w:rPr>
                <w:rFonts w:hint="eastAsia" w:ascii="宋体" w:hAnsi="宋体" w:eastAsia="宋体" w:cs="宋体"/>
                <w:b/>
                <w:bCs/>
                <w:color w:val="auto"/>
                <w:kern w:val="0"/>
                <w:sz w:val="36"/>
                <w:szCs w:val="36"/>
                <w:u w:val="none"/>
              </w:rPr>
            </w:pPr>
          </w:p>
          <w:p w14:paraId="64F48993">
            <w:pPr>
              <w:rPr>
                <w:rFonts w:hint="eastAsia" w:ascii="宋体" w:hAnsi="宋体" w:eastAsia="宋体" w:cs="宋体"/>
                <w:color w:val="auto"/>
                <w:kern w:val="0"/>
                <w:sz w:val="24"/>
                <w:szCs w:val="24"/>
                <w:u w:val="none"/>
              </w:rPr>
            </w:pPr>
          </w:p>
          <w:p w14:paraId="3441CEF7">
            <w:pPr>
              <w:pStyle w:val="35"/>
              <w:keepNext w:val="0"/>
              <w:keepLines w:val="0"/>
              <w:widowControl/>
              <w:suppressLineNumbers w:val="0"/>
              <w:rPr>
                <w:rFonts w:hint="eastAsia" w:ascii="宋体" w:hAnsi="宋体" w:eastAsia="宋体" w:cs="宋体"/>
                <w:b/>
                <w:bCs/>
                <w:color w:val="auto"/>
                <w:kern w:val="0"/>
                <w:sz w:val="36"/>
                <w:szCs w:val="36"/>
                <w:u w:val="none"/>
              </w:rPr>
            </w:pPr>
          </w:p>
        </w:tc>
        <w:tc>
          <w:tcPr>
            <w:tcW w:w="137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3BA483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数量指标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A9799E1">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孤儿人数</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6927B410">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2</w:t>
            </w:r>
            <w:r>
              <w:rPr>
                <w:rFonts w:hint="eastAsia" w:ascii="宋体" w:hAnsi="宋体" w:eastAsia="宋体" w:cs="宋体"/>
                <w:color w:val="auto"/>
                <w:kern w:val="0"/>
                <w:sz w:val="18"/>
                <w:szCs w:val="18"/>
                <w:u w:val="none"/>
                <w:lang w:val="en-US" w:eastAsia="zh-CN"/>
              </w:rPr>
              <w:t>01</w:t>
            </w:r>
            <w:r>
              <w:rPr>
                <w:rFonts w:hint="eastAsia" w:ascii="宋体" w:hAnsi="宋体" w:eastAsia="宋体" w:cs="宋体"/>
                <w:color w:val="auto"/>
                <w:kern w:val="0"/>
                <w:sz w:val="18"/>
                <w:szCs w:val="18"/>
                <w:u w:val="none"/>
              </w:rPr>
              <w:t>人</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4BF8D895">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189</w:t>
            </w:r>
            <w:r>
              <w:rPr>
                <w:rFonts w:hint="eastAsia" w:ascii="宋体" w:hAnsi="宋体" w:eastAsia="宋体" w:cs="宋体"/>
                <w:color w:val="auto"/>
                <w:kern w:val="0"/>
                <w:sz w:val="18"/>
                <w:szCs w:val="18"/>
                <w:u w:val="none"/>
              </w:rPr>
              <w:t>人</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76C321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3</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B0DE5EE">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2.</w:t>
            </w:r>
            <w:r>
              <w:rPr>
                <w:rFonts w:hint="eastAsia" w:ascii="宋体" w:hAnsi="宋体" w:eastAsia="宋体" w:cs="宋体"/>
                <w:color w:val="auto"/>
                <w:kern w:val="0"/>
                <w:sz w:val="18"/>
                <w:szCs w:val="18"/>
                <w:u w:val="none"/>
                <w:lang w:val="en-US" w:eastAsia="zh-CN"/>
              </w:rPr>
              <w:t>82</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88A6129">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268C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F31C9E">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70BD372B">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AE548D1">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E61874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养育天数</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14DBF4B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365天</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654094F1">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365天</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4ABF71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4</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EDF95B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4</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3D86B29">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2D0E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F951B5">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69EDB5ED">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8C3307E">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59C9DC3">
            <w:pPr>
              <w:spacing w:before="0" w:beforeAutospacing="1" w:after="0" w:afterAutospacing="1"/>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教育人数</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479E5BF8">
            <w:pPr>
              <w:spacing w:before="0" w:beforeAutospacing="1" w:after="0" w:afterAutospacing="1"/>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2</w:t>
            </w:r>
            <w:r>
              <w:rPr>
                <w:rFonts w:hint="eastAsia" w:ascii="宋体" w:hAnsi="宋体" w:eastAsia="宋体" w:cs="宋体"/>
                <w:color w:val="auto"/>
                <w:kern w:val="0"/>
                <w:sz w:val="18"/>
                <w:szCs w:val="18"/>
                <w:u w:val="none"/>
                <w:lang w:val="en-US" w:eastAsia="zh-CN"/>
              </w:rPr>
              <w:t>01</w:t>
            </w:r>
            <w:r>
              <w:rPr>
                <w:rFonts w:hint="eastAsia" w:ascii="宋体" w:hAnsi="宋体" w:eastAsia="宋体" w:cs="宋体"/>
                <w:color w:val="auto"/>
                <w:kern w:val="0"/>
                <w:sz w:val="18"/>
                <w:szCs w:val="18"/>
                <w:u w:val="none"/>
              </w:rPr>
              <w:t>人</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0964B0FA">
            <w:pPr>
              <w:spacing w:before="0" w:beforeAutospacing="1" w:after="0" w:afterAutospacing="1"/>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lang w:val="en-US" w:eastAsia="zh-CN"/>
              </w:rPr>
              <w:t>189</w:t>
            </w:r>
            <w:r>
              <w:rPr>
                <w:rFonts w:hint="eastAsia" w:ascii="宋体" w:hAnsi="宋体" w:eastAsia="宋体" w:cs="宋体"/>
                <w:color w:val="auto"/>
                <w:kern w:val="0"/>
                <w:sz w:val="18"/>
                <w:szCs w:val="18"/>
                <w:u w:val="none"/>
              </w:rPr>
              <w:t>人</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489ACC4">
            <w:pPr>
              <w:spacing w:before="0" w:beforeAutospacing="1" w:after="0" w:afterAutospacing="1"/>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5</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94ED164">
            <w:pPr>
              <w:spacing w:before="0" w:beforeAutospacing="1" w:after="0" w:afterAutospacing="1"/>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rPr>
              <w:t>4.</w:t>
            </w:r>
            <w:r>
              <w:rPr>
                <w:rFonts w:hint="eastAsia" w:ascii="宋体" w:hAnsi="宋体" w:eastAsia="宋体" w:cs="宋体"/>
                <w:color w:val="auto"/>
                <w:kern w:val="0"/>
                <w:sz w:val="18"/>
                <w:szCs w:val="18"/>
                <w:u w:val="none"/>
                <w:lang w:val="en-US" w:eastAsia="zh-CN"/>
              </w:rPr>
              <w:t>7</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6F62AFD">
            <w:pPr>
              <w:spacing w:before="0" w:beforeAutospacing="1" w:after="0" w:afterAutospacing="1"/>
              <w:rPr>
                <w:rFonts w:hint="eastAsia" w:ascii="宋体" w:hAnsi="宋体" w:eastAsia="宋体" w:cs="宋体"/>
                <w:color w:val="auto"/>
                <w:kern w:val="0"/>
                <w:sz w:val="18"/>
                <w:szCs w:val="18"/>
                <w:u w:val="none"/>
              </w:rPr>
            </w:pPr>
          </w:p>
        </w:tc>
      </w:tr>
      <w:tr w14:paraId="3738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87264D">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6A1D6323">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63AD691">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A83F80D">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医疗救助人数</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02173920">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2</w:t>
            </w:r>
            <w:r>
              <w:rPr>
                <w:rFonts w:hint="eastAsia" w:ascii="宋体" w:hAnsi="宋体" w:eastAsia="宋体" w:cs="宋体"/>
                <w:color w:val="auto"/>
                <w:kern w:val="0"/>
                <w:sz w:val="18"/>
                <w:szCs w:val="18"/>
                <w:u w:val="none"/>
                <w:lang w:val="en-US" w:eastAsia="zh-CN"/>
              </w:rPr>
              <w:t>01</w:t>
            </w:r>
            <w:r>
              <w:rPr>
                <w:rFonts w:hint="eastAsia" w:ascii="宋体" w:hAnsi="宋体" w:eastAsia="宋体" w:cs="宋体"/>
                <w:color w:val="auto"/>
                <w:kern w:val="0"/>
                <w:sz w:val="18"/>
                <w:szCs w:val="18"/>
                <w:u w:val="none"/>
              </w:rPr>
              <w:t>人</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63837620">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189</w:t>
            </w:r>
            <w:r>
              <w:rPr>
                <w:rFonts w:hint="eastAsia" w:ascii="宋体" w:hAnsi="宋体" w:eastAsia="宋体" w:cs="宋体"/>
                <w:color w:val="auto"/>
                <w:kern w:val="0"/>
                <w:sz w:val="18"/>
                <w:szCs w:val="18"/>
                <w:u w:val="none"/>
              </w:rPr>
              <w:t>人</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11A88D1">
            <w:pPr>
              <w:spacing w:before="0" w:beforeAutospacing="1" w:after="0" w:afterAutospacing="1"/>
              <w:jc w:val="center"/>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3</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A0AC7D1">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2.82</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C5CEB30">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4BA2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36A9E2">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6FB0F975">
            <w:pPr>
              <w:rPr>
                <w:rFonts w:hint="default" w:ascii="Times New Roman" w:hAnsi="Times New Roman" w:cs="Times New Roman"/>
                <w:color w:val="auto"/>
                <w:sz w:val="20"/>
                <w:szCs w:val="20"/>
                <w:u w:val="none"/>
              </w:rPr>
            </w:pPr>
          </w:p>
        </w:tc>
        <w:tc>
          <w:tcPr>
            <w:tcW w:w="137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E5B24F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质量指标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1C23AE6">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教育范围覆盖率</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4CC1D7B6">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08D8D2C6">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FBE71F7">
            <w:pPr>
              <w:spacing w:before="0" w:beforeAutospacing="1" w:after="0" w:afterAutospacing="1"/>
              <w:jc w:val="center"/>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3</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A16831D">
            <w:pPr>
              <w:spacing w:before="0" w:beforeAutospacing="1" w:after="0" w:afterAutospacing="1"/>
              <w:jc w:val="center"/>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3</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75E269F">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71C0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7BEF52">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30B77881">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4465C32">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7F37082">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养育范围覆盖率</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679694D7">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03AA7DE7">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48A3EB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4</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711126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4</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5CA449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22D1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724BDE">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2619EA85">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CC2C657">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DD875BC">
            <w:pPr>
              <w:spacing w:before="0" w:beforeAutospacing="1" w:after="0" w:afterAutospacing="1"/>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孤儿身份认定准确率</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475DE0FA">
            <w:pPr>
              <w:spacing w:before="0" w:beforeAutospacing="1" w:after="0" w:afterAutospacing="1"/>
              <w:ind w:left="0" w:leftChars="0" w:right="0" w:rightChars="0"/>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100%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5F2DF78E">
            <w:pPr>
              <w:spacing w:before="0" w:beforeAutospacing="1" w:after="0" w:afterAutospacing="1"/>
              <w:ind w:left="0" w:leftChars="0" w:right="0" w:rightChars="0"/>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100%</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4D62F62">
            <w:pPr>
              <w:spacing w:before="0" w:beforeAutospacing="1" w:after="0" w:afterAutospacing="1"/>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4</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065D47F">
            <w:pPr>
              <w:spacing w:before="0" w:beforeAutospacing="1" w:after="0" w:afterAutospacing="1"/>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4</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2FBDA8A">
            <w:pPr>
              <w:spacing w:before="0" w:beforeAutospacing="1" w:after="0" w:afterAutospacing="1"/>
              <w:rPr>
                <w:rFonts w:hint="eastAsia" w:ascii="宋体" w:hAnsi="宋体" w:eastAsia="宋体" w:cs="宋体"/>
                <w:color w:val="auto"/>
                <w:kern w:val="0"/>
                <w:sz w:val="18"/>
                <w:szCs w:val="18"/>
                <w:u w:val="none"/>
              </w:rPr>
            </w:pPr>
          </w:p>
        </w:tc>
      </w:tr>
      <w:tr w14:paraId="2DEA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720FC5">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6B2BDB34">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9C37212">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DE793C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医疗救助率</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0420B282">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624023C6">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868B03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4</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DEBEA8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4</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42B257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696F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B0D6B5">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5C79B904">
            <w:pPr>
              <w:rPr>
                <w:rFonts w:hint="default" w:ascii="Times New Roman" w:hAnsi="Times New Roman" w:cs="Times New Roman"/>
                <w:color w:val="auto"/>
                <w:sz w:val="20"/>
                <w:szCs w:val="20"/>
                <w:u w:val="none"/>
              </w:rPr>
            </w:pPr>
          </w:p>
        </w:tc>
        <w:tc>
          <w:tcPr>
            <w:tcW w:w="137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CB3C4B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时效指标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3DE7150">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生活保障时效</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2BD670E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202</w:t>
            </w:r>
            <w:r>
              <w:rPr>
                <w:rFonts w:hint="eastAsia" w:ascii="宋体" w:hAnsi="宋体" w:eastAsia="宋体" w:cs="宋体"/>
                <w:color w:val="auto"/>
                <w:kern w:val="0"/>
                <w:sz w:val="18"/>
                <w:szCs w:val="18"/>
                <w:u w:val="none"/>
                <w:lang w:val="en-US" w:eastAsia="zh-CN"/>
              </w:rPr>
              <w:t>3</w:t>
            </w:r>
            <w:r>
              <w:rPr>
                <w:rFonts w:hint="eastAsia" w:ascii="宋体" w:hAnsi="宋体" w:eastAsia="宋体" w:cs="宋体"/>
                <w:color w:val="auto"/>
                <w:kern w:val="0"/>
                <w:sz w:val="18"/>
                <w:szCs w:val="18"/>
                <w:u w:val="none"/>
              </w:rPr>
              <w:t>年</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68C2AE68">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202</w:t>
            </w:r>
            <w:r>
              <w:rPr>
                <w:rFonts w:hint="eastAsia" w:ascii="宋体" w:hAnsi="宋体" w:eastAsia="宋体" w:cs="宋体"/>
                <w:color w:val="auto"/>
                <w:kern w:val="0"/>
                <w:sz w:val="18"/>
                <w:szCs w:val="18"/>
                <w:u w:val="none"/>
                <w:lang w:val="en-US" w:eastAsia="zh-CN"/>
              </w:rPr>
              <w:t>3</w:t>
            </w:r>
            <w:r>
              <w:rPr>
                <w:rFonts w:hint="eastAsia" w:ascii="宋体" w:hAnsi="宋体" w:eastAsia="宋体" w:cs="宋体"/>
                <w:color w:val="auto"/>
                <w:kern w:val="0"/>
                <w:sz w:val="18"/>
                <w:szCs w:val="18"/>
                <w:u w:val="none"/>
              </w:rPr>
              <w:t>年</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06A992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5</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F51395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5</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0A9873F">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75E2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7563DE">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175B9DD1">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4E66A3B">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844C006">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医疗救助及时率</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3AFB0EC6">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4A906E19">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C85537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5</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710FCE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5</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FA99FD0">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32B1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3" w:hRule="atLeast"/>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711D4C">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67670A45">
            <w:pPr>
              <w:rPr>
                <w:rFonts w:hint="default" w:ascii="Times New Roman" w:hAnsi="Times New Roman" w:cs="Times New Roman"/>
                <w:color w:val="auto"/>
                <w:sz w:val="20"/>
                <w:szCs w:val="20"/>
                <w:u w:val="none"/>
              </w:rPr>
            </w:pPr>
          </w:p>
        </w:tc>
        <w:tc>
          <w:tcPr>
            <w:tcW w:w="1376" w:type="dxa"/>
            <w:gridSpan w:val="2"/>
            <w:vMerge w:val="restart"/>
            <w:tcBorders>
              <w:top w:val="nil"/>
              <w:left w:val="nil"/>
              <w:right w:val="single" w:color="auto" w:sz="8" w:space="0"/>
            </w:tcBorders>
            <w:shd w:val="clear" w:color="auto" w:fill="auto"/>
            <w:tcMar>
              <w:left w:w="108" w:type="dxa"/>
              <w:right w:w="108" w:type="dxa"/>
            </w:tcMar>
            <w:vAlign w:val="center"/>
          </w:tcPr>
          <w:p w14:paraId="08D5E5D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成本指标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B313F32">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孤残儿童生活费标准</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4C0C20E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858</w:t>
            </w:r>
            <w:r>
              <w:rPr>
                <w:rFonts w:hint="eastAsia" w:ascii="宋体" w:hAnsi="宋体" w:eastAsia="宋体" w:cs="宋体"/>
                <w:color w:val="auto"/>
                <w:kern w:val="0"/>
                <w:sz w:val="18"/>
                <w:szCs w:val="18"/>
                <w:u w:val="none"/>
              </w:rPr>
              <w:t>元/月/人</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1453F446">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885</w:t>
            </w:r>
            <w:r>
              <w:rPr>
                <w:rFonts w:hint="eastAsia" w:ascii="宋体" w:hAnsi="宋体" w:eastAsia="宋体" w:cs="宋体"/>
                <w:color w:val="auto"/>
                <w:kern w:val="0"/>
                <w:sz w:val="18"/>
                <w:szCs w:val="18"/>
                <w:u w:val="none"/>
              </w:rPr>
              <w:t>元/月/人</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5D8AE7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5</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67F0F4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3.39</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4097436">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741E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3" w:hRule="atLeast"/>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BC4CDA">
            <w:pPr>
              <w:rPr>
                <w:rFonts w:hint="default" w:ascii="Times New Roman" w:hAnsi="Times New Roman" w:cs="Times New Roman"/>
                <w:color w:val="auto"/>
                <w:sz w:val="20"/>
                <w:szCs w:val="20"/>
                <w:u w:val="none"/>
              </w:rPr>
            </w:pPr>
          </w:p>
        </w:tc>
        <w:tc>
          <w:tcPr>
            <w:tcW w:w="846" w:type="dxa"/>
            <w:gridSpan w:val="2"/>
            <w:vMerge w:val="continue"/>
            <w:tcBorders>
              <w:left w:val="nil"/>
              <w:bottom w:val="single" w:color="auto" w:sz="8" w:space="0"/>
              <w:right w:val="single" w:color="auto" w:sz="8" w:space="0"/>
            </w:tcBorders>
            <w:shd w:val="clear" w:color="auto" w:fill="auto"/>
            <w:tcMar>
              <w:left w:w="108" w:type="dxa"/>
              <w:right w:w="108" w:type="dxa"/>
            </w:tcMar>
            <w:vAlign w:val="center"/>
          </w:tcPr>
          <w:p w14:paraId="7DC3942F">
            <w:pPr>
              <w:rPr>
                <w:rFonts w:hint="default" w:ascii="Times New Roman" w:hAnsi="Times New Roman" w:cs="Times New Roman"/>
                <w:color w:val="auto"/>
                <w:sz w:val="20"/>
                <w:szCs w:val="20"/>
                <w:u w:val="none"/>
              </w:rPr>
            </w:pPr>
          </w:p>
        </w:tc>
        <w:tc>
          <w:tcPr>
            <w:tcW w:w="1376" w:type="dxa"/>
            <w:gridSpan w:val="2"/>
            <w:vMerge w:val="continue"/>
            <w:tcBorders>
              <w:left w:val="nil"/>
              <w:bottom w:val="single" w:color="auto" w:sz="8" w:space="0"/>
              <w:right w:val="single" w:color="auto" w:sz="8" w:space="0"/>
            </w:tcBorders>
            <w:shd w:val="clear" w:color="auto" w:fill="auto"/>
            <w:tcMar>
              <w:left w:w="108" w:type="dxa"/>
              <w:right w:w="108" w:type="dxa"/>
            </w:tcMar>
            <w:vAlign w:val="center"/>
          </w:tcPr>
          <w:p w14:paraId="66509D92">
            <w:pPr>
              <w:spacing w:before="0" w:beforeAutospacing="1" w:after="0" w:afterAutospacing="1"/>
              <w:jc w:val="center"/>
              <w:rPr>
                <w:rFonts w:hint="eastAsia" w:ascii="宋体" w:hAnsi="宋体" w:eastAsia="宋体" w:cs="宋体"/>
                <w:color w:val="auto"/>
                <w:kern w:val="0"/>
                <w:sz w:val="18"/>
                <w:szCs w:val="18"/>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D42680A">
            <w:pPr>
              <w:spacing w:before="0" w:beforeAutospacing="1" w:after="0" w:afterAutospacing="1"/>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lang w:eastAsia="zh-CN"/>
              </w:rPr>
              <w:t>养育成本</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69A5A1C3">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181万元</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06B2A197">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135.44万元</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E3A0D3E">
            <w:pPr>
              <w:spacing w:before="0" w:beforeAutospacing="1" w:after="0" w:afterAutospacing="1"/>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5</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63A2577">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3.74</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3732B3B">
            <w:pPr>
              <w:spacing w:before="0" w:beforeAutospacing="1" w:after="0" w:afterAutospacing="1"/>
              <w:rPr>
                <w:rFonts w:hint="eastAsia" w:ascii="宋体" w:hAnsi="宋体" w:eastAsia="宋体" w:cs="宋体"/>
                <w:color w:val="auto"/>
                <w:kern w:val="0"/>
                <w:sz w:val="18"/>
                <w:szCs w:val="18"/>
                <w:u w:val="none"/>
              </w:rPr>
            </w:pPr>
          </w:p>
        </w:tc>
      </w:tr>
      <w:tr w14:paraId="6FBD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7E3E21">
            <w:pPr>
              <w:rPr>
                <w:rFonts w:hint="default" w:ascii="Times New Roman" w:hAnsi="Times New Roman" w:cs="Times New Roman"/>
                <w:color w:val="auto"/>
                <w:sz w:val="20"/>
                <w:szCs w:val="20"/>
                <w:u w:val="none"/>
              </w:rPr>
            </w:pPr>
          </w:p>
        </w:tc>
        <w:tc>
          <w:tcPr>
            <w:tcW w:w="846" w:type="dxa"/>
            <w:gridSpan w:val="2"/>
            <w:vMerge w:val="restart"/>
            <w:tcBorders>
              <w:top w:val="nil"/>
              <w:left w:val="nil"/>
              <w:bottom w:val="nil"/>
              <w:right w:val="single" w:color="auto" w:sz="8" w:space="0"/>
            </w:tcBorders>
            <w:shd w:val="clear" w:color="auto" w:fill="auto"/>
            <w:tcMar>
              <w:left w:w="108" w:type="dxa"/>
              <w:right w:w="108" w:type="dxa"/>
            </w:tcMar>
            <w:vAlign w:val="center"/>
          </w:tcPr>
          <w:p w14:paraId="3D5AFA1F">
            <w:pPr>
              <w:rPr>
                <w:rFonts w:hint="default" w:ascii="Times New Roman" w:hAnsi="Times New Roman" w:eastAsia="宋体" w:cs="Times New Roman"/>
                <w:color w:val="auto"/>
                <w:kern w:val="0"/>
                <w:sz w:val="20"/>
                <w:szCs w:val="20"/>
                <w:u w:val="none"/>
              </w:rPr>
            </w:pPr>
            <w:r>
              <w:rPr>
                <w:rFonts w:hint="eastAsia" w:ascii="宋体" w:hAnsi="宋体" w:eastAsia="宋体" w:cs="宋体"/>
                <w:b w:val="0"/>
                <w:bCs w:val="0"/>
                <w:color w:val="auto"/>
                <w:kern w:val="0"/>
                <w:sz w:val="18"/>
                <w:szCs w:val="18"/>
                <w:u w:val="none"/>
              </w:rPr>
              <w:t>效益指标（30）</w:t>
            </w:r>
          </w:p>
        </w:tc>
        <w:tc>
          <w:tcPr>
            <w:tcW w:w="13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FE6F2A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社会效益指标</w:t>
            </w:r>
          </w:p>
          <w:p w14:paraId="2272607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42821B1">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提高孤儿生活质量与生活水平</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40E03EF1">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达到预期目标</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29E03EB6">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达到预期目标</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982C841">
            <w:pPr>
              <w:spacing w:before="0" w:beforeAutospacing="1" w:after="0" w:afterAutospacing="1"/>
              <w:jc w:val="center"/>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1</w:t>
            </w:r>
            <w:r>
              <w:rPr>
                <w:rFonts w:hint="eastAsia" w:ascii="宋体" w:hAnsi="宋体" w:eastAsia="宋体" w:cs="宋体"/>
                <w:color w:val="auto"/>
                <w:kern w:val="0"/>
                <w:sz w:val="18"/>
                <w:szCs w:val="18"/>
                <w:u w:val="none"/>
                <w:lang w:val="en-US" w:eastAsia="zh-CN"/>
              </w:rPr>
              <w:t>0</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F946758">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751733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285F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AC8F7C">
            <w:pPr>
              <w:rPr>
                <w:rFonts w:hint="default" w:ascii="Times New Roman" w:hAnsi="Times New Roman" w:cs="Times New Roman"/>
                <w:color w:val="auto"/>
                <w:sz w:val="20"/>
                <w:szCs w:val="20"/>
                <w:u w:val="none"/>
              </w:rPr>
            </w:pPr>
          </w:p>
        </w:tc>
        <w:tc>
          <w:tcPr>
            <w:tcW w:w="846" w:type="dxa"/>
            <w:gridSpan w:val="2"/>
            <w:vMerge w:val="continue"/>
            <w:tcBorders>
              <w:top w:val="nil"/>
              <w:left w:val="nil"/>
              <w:bottom w:val="nil"/>
              <w:right w:val="single" w:color="auto" w:sz="8" w:space="0"/>
            </w:tcBorders>
            <w:shd w:val="clear" w:color="auto" w:fill="auto"/>
            <w:tcMar>
              <w:left w:w="108" w:type="dxa"/>
              <w:right w:w="108" w:type="dxa"/>
            </w:tcMar>
            <w:vAlign w:val="center"/>
          </w:tcPr>
          <w:p w14:paraId="5FB04A90">
            <w:pPr>
              <w:rPr>
                <w:rFonts w:hint="default" w:ascii="Times New Roman" w:hAnsi="Times New Roman" w:cs="Times New Roman"/>
                <w:color w:val="auto"/>
                <w:sz w:val="20"/>
                <w:szCs w:val="20"/>
                <w:u w:val="none"/>
              </w:rPr>
            </w:pPr>
          </w:p>
        </w:tc>
        <w:tc>
          <w:tcPr>
            <w:tcW w:w="137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F610D0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可持续影响 指    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2FB1F85">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持续做好社会兜底工作</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7F568508">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长期</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76A2FCF6">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长期</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6C9EC58">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8F5FD7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34D7AC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4572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BFD0E0">
            <w:pPr>
              <w:rPr>
                <w:rFonts w:hint="default" w:ascii="Times New Roman" w:hAnsi="Times New Roman" w:cs="Times New Roman"/>
                <w:color w:val="auto"/>
                <w:sz w:val="20"/>
                <w:szCs w:val="20"/>
                <w:u w:val="none"/>
              </w:rPr>
            </w:pPr>
          </w:p>
        </w:tc>
        <w:tc>
          <w:tcPr>
            <w:tcW w:w="846" w:type="dxa"/>
            <w:gridSpan w:val="2"/>
            <w:vMerge w:val="continue"/>
            <w:tcBorders>
              <w:top w:val="nil"/>
              <w:left w:val="nil"/>
              <w:bottom w:val="nil"/>
              <w:right w:val="single" w:color="auto" w:sz="8" w:space="0"/>
            </w:tcBorders>
            <w:shd w:val="clear" w:color="auto" w:fill="auto"/>
            <w:tcMar>
              <w:left w:w="108" w:type="dxa"/>
              <w:right w:w="108" w:type="dxa"/>
            </w:tcMar>
            <w:vAlign w:val="center"/>
          </w:tcPr>
          <w:p w14:paraId="56BCF542">
            <w:pPr>
              <w:rPr>
                <w:rFonts w:hint="default" w:ascii="Times New Roman" w:hAnsi="Times New Roman" w:cs="Times New Roman"/>
                <w:color w:val="auto"/>
                <w:sz w:val="20"/>
                <w:szCs w:val="20"/>
                <w:u w:val="none"/>
              </w:rPr>
            </w:pPr>
          </w:p>
        </w:tc>
        <w:tc>
          <w:tcPr>
            <w:tcW w:w="137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9A14825">
            <w:pPr>
              <w:rPr>
                <w:rFonts w:hint="default" w:ascii="Times New Roman" w:hAnsi="Times New Roman" w:cs="Times New Roman"/>
                <w:color w:val="auto"/>
                <w:sz w:val="20"/>
                <w:szCs w:val="20"/>
                <w:u w:val="none"/>
              </w:rPr>
            </w:pP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61A7AA5">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持续改善孤残儿童生活质量</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4F88540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长期</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1999FFC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长期</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3F1631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4C8C397">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BE51473">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1CFE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FFD3E6">
            <w:pPr>
              <w:rPr>
                <w:rFonts w:hint="default" w:ascii="Times New Roman" w:hAnsi="Times New Roman" w:cs="Times New Roman"/>
                <w:color w:val="auto"/>
                <w:sz w:val="20"/>
                <w:szCs w:val="20"/>
                <w:u w:val="none"/>
              </w:rPr>
            </w:pPr>
          </w:p>
        </w:tc>
        <w:tc>
          <w:tcPr>
            <w:tcW w:w="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9472D7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满意度 指  标（10）</w:t>
            </w:r>
          </w:p>
        </w:tc>
        <w:tc>
          <w:tcPr>
            <w:tcW w:w="13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CE4378">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服务对象 满意度指标</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75DF4B2">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孤残儿童满意度</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top"/>
          </w:tcPr>
          <w:p w14:paraId="20420FB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90%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00D79C7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5DAF4CC">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914E5D6">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46D0065">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1A7D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644" w:type="dxa"/>
            <w:gridSpan w:val="9"/>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D81D6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总    分</w:t>
            </w:r>
          </w:p>
        </w:tc>
        <w:tc>
          <w:tcPr>
            <w:tcW w:w="55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CCE0A5C">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6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1CE1BF9">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9</w:t>
            </w:r>
            <w:r>
              <w:rPr>
                <w:rFonts w:hint="eastAsia" w:ascii="宋体" w:hAnsi="宋体" w:eastAsia="宋体" w:cs="宋体"/>
                <w:color w:val="auto"/>
                <w:kern w:val="0"/>
                <w:sz w:val="18"/>
                <w:szCs w:val="18"/>
                <w:u w:val="none"/>
                <w:lang w:val="en-US" w:eastAsia="zh-CN"/>
              </w:rPr>
              <w:t>4.62</w:t>
            </w:r>
          </w:p>
        </w:tc>
        <w:tc>
          <w:tcPr>
            <w:tcW w:w="185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81A99AA">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1A48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tcBorders>
              <w:top w:val="nil"/>
              <w:left w:val="nil"/>
              <w:bottom w:val="nil"/>
              <w:right w:val="nil"/>
            </w:tcBorders>
            <w:shd w:val="clear" w:color="auto" w:fill="auto"/>
            <w:vAlign w:val="center"/>
          </w:tcPr>
          <w:p w14:paraId="1B5D0D2B">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483" w:type="dxa"/>
            <w:tcBorders>
              <w:top w:val="nil"/>
              <w:left w:val="nil"/>
              <w:bottom w:val="nil"/>
              <w:right w:val="nil"/>
            </w:tcBorders>
            <w:shd w:val="clear" w:color="auto" w:fill="auto"/>
            <w:vAlign w:val="center"/>
          </w:tcPr>
          <w:p w14:paraId="0D068D30">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363" w:type="dxa"/>
            <w:tcBorders>
              <w:top w:val="nil"/>
              <w:left w:val="nil"/>
              <w:bottom w:val="nil"/>
              <w:right w:val="nil"/>
            </w:tcBorders>
            <w:shd w:val="clear" w:color="auto" w:fill="auto"/>
            <w:vAlign w:val="center"/>
          </w:tcPr>
          <w:p w14:paraId="7F3F7FEB">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1136" w:type="dxa"/>
            <w:tcBorders>
              <w:top w:val="nil"/>
              <w:left w:val="nil"/>
              <w:bottom w:val="nil"/>
              <w:right w:val="nil"/>
            </w:tcBorders>
            <w:shd w:val="clear" w:color="auto" w:fill="auto"/>
            <w:vAlign w:val="center"/>
          </w:tcPr>
          <w:p w14:paraId="047D1CEA">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40" w:type="dxa"/>
            <w:tcBorders>
              <w:top w:val="nil"/>
              <w:left w:val="nil"/>
              <w:bottom w:val="nil"/>
              <w:right w:val="nil"/>
            </w:tcBorders>
            <w:shd w:val="clear" w:color="auto" w:fill="auto"/>
            <w:vAlign w:val="center"/>
          </w:tcPr>
          <w:p w14:paraId="5C7DB825">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589" w:type="dxa"/>
            <w:tcBorders>
              <w:top w:val="nil"/>
              <w:left w:val="nil"/>
              <w:bottom w:val="nil"/>
              <w:right w:val="nil"/>
            </w:tcBorders>
            <w:shd w:val="clear" w:color="auto" w:fill="auto"/>
            <w:vAlign w:val="center"/>
          </w:tcPr>
          <w:p w14:paraId="2CCBEDFB">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40" w:type="dxa"/>
            <w:tcBorders>
              <w:top w:val="nil"/>
              <w:left w:val="nil"/>
              <w:bottom w:val="nil"/>
              <w:right w:val="nil"/>
            </w:tcBorders>
            <w:shd w:val="clear" w:color="auto" w:fill="auto"/>
            <w:vAlign w:val="center"/>
          </w:tcPr>
          <w:p w14:paraId="3CAE9D4F">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991" w:type="dxa"/>
            <w:tcBorders>
              <w:top w:val="nil"/>
              <w:left w:val="nil"/>
              <w:bottom w:val="nil"/>
              <w:right w:val="nil"/>
            </w:tcBorders>
            <w:shd w:val="clear" w:color="auto" w:fill="auto"/>
            <w:vAlign w:val="center"/>
          </w:tcPr>
          <w:p w14:paraId="302E70F3">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756" w:type="dxa"/>
            <w:tcBorders>
              <w:top w:val="nil"/>
              <w:left w:val="nil"/>
              <w:bottom w:val="nil"/>
              <w:right w:val="nil"/>
            </w:tcBorders>
            <w:shd w:val="clear" w:color="auto" w:fill="auto"/>
            <w:vAlign w:val="center"/>
          </w:tcPr>
          <w:p w14:paraId="0A011F6E">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50" w:type="dxa"/>
            <w:tcBorders>
              <w:top w:val="nil"/>
              <w:left w:val="nil"/>
              <w:bottom w:val="nil"/>
              <w:right w:val="nil"/>
            </w:tcBorders>
            <w:shd w:val="clear" w:color="auto" w:fill="auto"/>
            <w:vAlign w:val="center"/>
          </w:tcPr>
          <w:p w14:paraId="7E095BDD">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300" w:type="dxa"/>
            <w:tcBorders>
              <w:top w:val="nil"/>
              <w:left w:val="nil"/>
              <w:bottom w:val="nil"/>
              <w:right w:val="nil"/>
            </w:tcBorders>
            <w:shd w:val="clear" w:color="auto" w:fill="auto"/>
            <w:vAlign w:val="center"/>
          </w:tcPr>
          <w:p w14:paraId="27F94A84">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86" w:type="dxa"/>
            <w:tcBorders>
              <w:top w:val="nil"/>
              <w:left w:val="nil"/>
              <w:bottom w:val="nil"/>
              <w:right w:val="nil"/>
            </w:tcBorders>
            <w:shd w:val="clear" w:color="auto" w:fill="auto"/>
            <w:vAlign w:val="center"/>
          </w:tcPr>
          <w:p w14:paraId="2F50F31A">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410" w:type="dxa"/>
            <w:tcBorders>
              <w:top w:val="nil"/>
              <w:left w:val="nil"/>
              <w:bottom w:val="nil"/>
              <w:right w:val="nil"/>
            </w:tcBorders>
            <w:shd w:val="clear" w:color="auto" w:fill="auto"/>
            <w:vAlign w:val="center"/>
          </w:tcPr>
          <w:p w14:paraId="1CDEDEFC">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505" w:type="dxa"/>
            <w:tcBorders>
              <w:top w:val="nil"/>
              <w:left w:val="nil"/>
              <w:bottom w:val="nil"/>
              <w:right w:val="nil"/>
            </w:tcBorders>
            <w:shd w:val="clear" w:color="auto" w:fill="auto"/>
            <w:vAlign w:val="center"/>
          </w:tcPr>
          <w:p w14:paraId="3D321463">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1346" w:type="dxa"/>
            <w:tcBorders>
              <w:top w:val="nil"/>
              <w:left w:val="nil"/>
              <w:bottom w:val="nil"/>
              <w:right w:val="nil"/>
            </w:tcBorders>
            <w:shd w:val="clear" w:color="auto" w:fill="auto"/>
            <w:vAlign w:val="center"/>
          </w:tcPr>
          <w:p w14:paraId="52D754FB">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r>
    </w:tbl>
    <w:p w14:paraId="0F148252">
      <w:pPr>
        <w:widowControl/>
        <w:spacing w:before="240" w:after="240"/>
        <w:rPr>
          <w:rFonts w:ascii="fang_song_gb2312" w:hAnsi="fang_song_gb2312" w:eastAsia="fang_song_gb2312" w:cs="fang_song_gb2312"/>
          <w:color w:val="auto"/>
          <w:kern w:val="0"/>
          <w:sz w:val="27"/>
          <w:szCs w:val="27"/>
          <w:u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6"/>
        <w:gridCol w:w="483"/>
        <w:gridCol w:w="363"/>
        <w:gridCol w:w="1134"/>
        <w:gridCol w:w="240"/>
        <w:gridCol w:w="585"/>
        <w:gridCol w:w="240"/>
        <w:gridCol w:w="986"/>
        <w:gridCol w:w="756"/>
        <w:gridCol w:w="275"/>
        <w:gridCol w:w="301"/>
        <w:gridCol w:w="275"/>
        <w:gridCol w:w="391"/>
        <w:gridCol w:w="523"/>
        <w:gridCol w:w="1358"/>
      </w:tblGrid>
      <w:tr w14:paraId="5A0C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756" w:type="dxa"/>
            <w:gridSpan w:val="15"/>
            <w:tcBorders>
              <w:top w:val="nil"/>
              <w:left w:val="nil"/>
              <w:bottom w:val="nil"/>
              <w:right w:val="nil"/>
            </w:tcBorders>
            <w:shd w:val="clear" w:color="auto" w:fill="auto"/>
            <w:tcMar>
              <w:left w:w="108" w:type="dxa"/>
              <w:right w:w="108" w:type="dxa"/>
            </w:tcMar>
            <w:vAlign w:val="top"/>
          </w:tcPr>
          <w:p w14:paraId="1C02E11B">
            <w:pPr>
              <w:spacing w:before="0" w:beforeAutospacing="1" w:after="0" w:afterAutospacing="1"/>
              <w:jc w:val="center"/>
              <w:rPr>
                <w:rFonts w:hint="eastAsia" w:ascii="宋体" w:hAnsi="宋体" w:eastAsia="宋体" w:cs="宋体"/>
                <w:color w:val="auto"/>
                <w:kern w:val="0"/>
                <w:sz w:val="24"/>
                <w:szCs w:val="24"/>
                <w:u w:val="none"/>
              </w:rPr>
            </w:pPr>
            <w:r>
              <w:rPr>
                <w:rFonts w:hint="eastAsia" w:ascii="方正小标宋简体" w:hAnsi="方正小标宋简体" w:eastAsia="方正小标宋简体" w:cs="方正小标宋简体"/>
                <w:color w:val="auto"/>
                <w:spacing w:val="20"/>
                <w:kern w:val="0"/>
                <w:sz w:val="44"/>
                <w:szCs w:val="44"/>
                <w:u w:val="none"/>
              </w:rPr>
              <w:t>项目支出绩效自评表</w:t>
            </w:r>
          </w:p>
        </w:tc>
      </w:tr>
      <w:tr w14:paraId="762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756" w:type="dxa"/>
            <w:gridSpan w:val="15"/>
            <w:tcBorders>
              <w:top w:val="nil"/>
              <w:left w:val="nil"/>
              <w:bottom w:val="nil"/>
              <w:right w:val="nil"/>
            </w:tcBorders>
            <w:shd w:val="clear" w:color="auto" w:fill="auto"/>
            <w:tcMar>
              <w:left w:w="108" w:type="dxa"/>
              <w:right w:w="108" w:type="dxa"/>
            </w:tcMar>
            <w:vAlign w:val="top"/>
          </w:tcPr>
          <w:p w14:paraId="6B9AA457">
            <w:pPr>
              <w:spacing w:before="0" w:beforeAutospacing="1" w:after="0" w:afterAutospacing="1"/>
              <w:jc w:val="center"/>
              <w:rPr>
                <w:rFonts w:hint="eastAsia" w:ascii="宋体" w:hAnsi="宋体" w:eastAsia="宋体" w:cs="宋体"/>
                <w:color w:val="auto"/>
                <w:kern w:val="0"/>
                <w:sz w:val="24"/>
                <w:szCs w:val="24"/>
                <w:u w:val="none"/>
              </w:rPr>
            </w:pPr>
            <w:r>
              <w:rPr>
                <w:rFonts w:hint="default" w:ascii="方正楷体简体" w:hAnsi="方正楷体简体" w:eastAsia="方正楷体简体" w:cs="方正楷体简体"/>
                <w:color w:val="auto"/>
                <w:kern w:val="0"/>
                <w:sz w:val="32"/>
                <w:szCs w:val="32"/>
                <w:u w:val="none"/>
              </w:rPr>
              <w:t>（202</w:t>
            </w:r>
            <w:r>
              <w:rPr>
                <w:rFonts w:hint="eastAsia" w:ascii="方正楷体简体" w:hAnsi="方正楷体简体" w:eastAsia="方正楷体简体" w:cs="方正楷体简体"/>
                <w:color w:val="auto"/>
                <w:kern w:val="0"/>
                <w:sz w:val="32"/>
                <w:szCs w:val="32"/>
                <w:u w:val="none"/>
                <w:lang w:val="en-US" w:eastAsia="zh-CN"/>
              </w:rPr>
              <w:t>3</w:t>
            </w:r>
            <w:r>
              <w:rPr>
                <w:rFonts w:hint="default" w:ascii="方正楷体简体" w:hAnsi="方正楷体简体" w:eastAsia="方正楷体简体" w:cs="方正楷体简体"/>
                <w:color w:val="auto"/>
                <w:kern w:val="0"/>
                <w:sz w:val="32"/>
                <w:szCs w:val="32"/>
                <w:u w:val="none"/>
              </w:rPr>
              <w:t>年度）</w:t>
            </w:r>
          </w:p>
        </w:tc>
      </w:tr>
      <w:tr w14:paraId="30BE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29"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249522">
            <w:pPr>
              <w:spacing w:before="0" w:beforeAutospacing="1" w:after="0" w:afterAutospacing="1"/>
              <w:jc w:val="center"/>
              <w:rPr>
                <w:rFonts w:hint="eastAsia" w:ascii="宋体" w:hAnsi="宋体" w:eastAsia="宋体" w:cs="宋体"/>
                <w:color w:val="auto"/>
                <w:kern w:val="0"/>
                <w:sz w:val="24"/>
                <w:szCs w:val="24"/>
                <w:u w:val="none"/>
              </w:rPr>
            </w:pPr>
            <w:r>
              <w:rPr>
                <w:rFonts w:hint="default" w:ascii="方正楷体简体" w:hAnsi="方正楷体简体" w:eastAsia="方正楷体简体" w:cs="方正楷体简体"/>
                <w:color w:val="auto"/>
                <w:kern w:val="0"/>
                <w:sz w:val="18"/>
                <w:szCs w:val="18"/>
                <w:u w:val="none"/>
              </w:rPr>
              <w:t>项目名称</w:t>
            </w:r>
          </w:p>
        </w:tc>
        <w:tc>
          <w:tcPr>
            <w:tcW w:w="7427" w:type="dxa"/>
            <w:gridSpan w:val="13"/>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4B8E41EA">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非在编职工工资</w:t>
            </w:r>
          </w:p>
        </w:tc>
      </w:tr>
      <w:tr w14:paraId="4ADA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2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371AF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主管部门及代码</w:t>
            </w:r>
          </w:p>
        </w:tc>
        <w:tc>
          <w:tcPr>
            <w:tcW w:w="3548" w:type="dxa"/>
            <w:gridSpan w:val="6"/>
            <w:tcBorders>
              <w:top w:val="nil"/>
              <w:left w:val="nil"/>
              <w:bottom w:val="single" w:color="auto" w:sz="8" w:space="0"/>
              <w:right w:val="single" w:color="auto" w:sz="8" w:space="0"/>
            </w:tcBorders>
            <w:shd w:val="clear" w:color="auto" w:fill="auto"/>
            <w:tcMar>
              <w:left w:w="108" w:type="dxa"/>
              <w:right w:w="108" w:type="dxa"/>
            </w:tcMar>
            <w:vAlign w:val="top"/>
          </w:tcPr>
          <w:p w14:paraId="3DD4AE1D">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包头市民政局</w:t>
            </w:r>
          </w:p>
        </w:tc>
        <w:tc>
          <w:tcPr>
            <w:tcW w:w="10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9C9842C">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实施单位</w:t>
            </w:r>
          </w:p>
        </w:tc>
        <w:tc>
          <w:tcPr>
            <w:tcW w:w="2848" w:type="dxa"/>
            <w:gridSpan w:val="5"/>
            <w:tcBorders>
              <w:top w:val="nil"/>
              <w:left w:val="nil"/>
              <w:bottom w:val="single" w:color="auto" w:sz="8" w:space="0"/>
              <w:right w:val="single" w:color="auto" w:sz="8" w:space="0"/>
            </w:tcBorders>
            <w:shd w:val="clear" w:color="auto" w:fill="auto"/>
            <w:tcMar>
              <w:left w:w="108" w:type="dxa"/>
              <w:right w:w="108" w:type="dxa"/>
            </w:tcMar>
            <w:vAlign w:val="top"/>
          </w:tcPr>
          <w:p w14:paraId="3A258C66">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包头市社会福利院</w:t>
            </w:r>
          </w:p>
        </w:tc>
      </w:tr>
      <w:tr w14:paraId="063D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29"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D8022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项目资金 （万元）</w:t>
            </w:r>
          </w:p>
        </w:tc>
        <w:tc>
          <w:tcPr>
            <w:tcW w:w="1497"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8869710">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52CA101">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年初预算数</w:t>
            </w:r>
          </w:p>
        </w:tc>
        <w:tc>
          <w:tcPr>
            <w:tcW w:w="122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C28B2C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全年预算数</w:t>
            </w:r>
          </w:p>
        </w:tc>
        <w:tc>
          <w:tcPr>
            <w:tcW w:w="10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0CFF92C">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全年执行数</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319C1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分值</w:t>
            </w:r>
          </w:p>
        </w:tc>
        <w:tc>
          <w:tcPr>
            <w:tcW w:w="9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357764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执行率</w:t>
            </w:r>
          </w:p>
        </w:tc>
        <w:tc>
          <w:tcPr>
            <w:tcW w:w="1358" w:type="dxa"/>
            <w:tcBorders>
              <w:top w:val="nil"/>
              <w:left w:val="nil"/>
              <w:bottom w:val="single" w:color="auto" w:sz="8" w:space="0"/>
              <w:right w:val="single" w:color="auto" w:sz="8" w:space="0"/>
            </w:tcBorders>
            <w:shd w:val="clear" w:color="auto" w:fill="auto"/>
            <w:tcMar>
              <w:left w:w="108" w:type="dxa"/>
              <w:right w:w="108" w:type="dxa"/>
            </w:tcMar>
            <w:vAlign w:val="center"/>
          </w:tcPr>
          <w:p w14:paraId="2D0286F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得分</w:t>
            </w:r>
          </w:p>
        </w:tc>
      </w:tr>
      <w:tr w14:paraId="6438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29"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4263F2">
            <w:pPr>
              <w:rPr>
                <w:rFonts w:hint="default" w:ascii="Times New Roman" w:hAnsi="Times New Roman" w:cs="Times New Roman"/>
                <w:color w:val="auto"/>
                <w:sz w:val="20"/>
                <w:szCs w:val="20"/>
                <w:u w:val="none"/>
              </w:rPr>
            </w:pPr>
          </w:p>
        </w:tc>
        <w:tc>
          <w:tcPr>
            <w:tcW w:w="1497"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0D7A11F">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年度资金总额</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9BA757A">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8</w:t>
            </w:r>
            <w:r>
              <w:rPr>
                <w:rFonts w:hint="eastAsia" w:ascii="宋体" w:hAnsi="宋体" w:eastAsia="宋体" w:cs="宋体"/>
                <w:color w:val="auto"/>
                <w:kern w:val="0"/>
                <w:sz w:val="18"/>
                <w:szCs w:val="18"/>
                <w:u w:val="none"/>
                <w:lang w:val="en-US" w:eastAsia="zh-CN"/>
              </w:rPr>
              <w:t>70</w:t>
            </w:r>
          </w:p>
        </w:tc>
        <w:tc>
          <w:tcPr>
            <w:tcW w:w="122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6D85C3E">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870</w:t>
            </w:r>
          </w:p>
        </w:tc>
        <w:tc>
          <w:tcPr>
            <w:tcW w:w="10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48EC363">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847.84</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DCEB1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91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1E02EBF">
            <w:pPr>
              <w:spacing w:before="0" w:beforeAutospacing="1" w:after="0" w:afterAutospacing="1"/>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97.45</w:t>
            </w:r>
          </w:p>
        </w:tc>
        <w:tc>
          <w:tcPr>
            <w:tcW w:w="1358" w:type="dxa"/>
            <w:tcBorders>
              <w:top w:val="nil"/>
              <w:left w:val="nil"/>
              <w:bottom w:val="single" w:color="auto" w:sz="8" w:space="0"/>
              <w:right w:val="single" w:color="auto" w:sz="8" w:space="0"/>
            </w:tcBorders>
            <w:shd w:val="clear" w:color="auto" w:fill="auto"/>
            <w:tcMar>
              <w:left w:w="108" w:type="dxa"/>
              <w:right w:w="108" w:type="dxa"/>
            </w:tcMar>
            <w:vAlign w:val="center"/>
          </w:tcPr>
          <w:p w14:paraId="52930262">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9.75</w:t>
            </w:r>
          </w:p>
        </w:tc>
      </w:tr>
      <w:tr w14:paraId="78FF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29"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516E48">
            <w:pPr>
              <w:rPr>
                <w:rFonts w:hint="default" w:ascii="Times New Roman" w:hAnsi="Times New Roman" w:cs="Times New Roman"/>
                <w:color w:val="auto"/>
                <w:sz w:val="20"/>
                <w:szCs w:val="20"/>
                <w:u w:val="none"/>
              </w:rPr>
            </w:pPr>
          </w:p>
        </w:tc>
        <w:tc>
          <w:tcPr>
            <w:tcW w:w="1497"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904C0BB">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其中：财政拨款</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CF998BE">
            <w:pPr>
              <w:spacing w:before="0" w:beforeAutospacing="1" w:after="0" w:afterAutospacing="1"/>
              <w:ind w:left="0" w:leftChars="0" w:right="0" w:rightChars="0"/>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8</w:t>
            </w:r>
            <w:r>
              <w:rPr>
                <w:rFonts w:hint="eastAsia" w:ascii="宋体" w:hAnsi="宋体" w:eastAsia="宋体" w:cs="宋体"/>
                <w:color w:val="auto"/>
                <w:kern w:val="0"/>
                <w:sz w:val="18"/>
                <w:szCs w:val="18"/>
                <w:u w:val="none"/>
                <w:lang w:val="en-US" w:eastAsia="zh-CN"/>
              </w:rPr>
              <w:t>70</w:t>
            </w:r>
          </w:p>
        </w:tc>
        <w:tc>
          <w:tcPr>
            <w:tcW w:w="122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731128A">
            <w:pPr>
              <w:spacing w:before="0" w:beforeAutospacing="1" w:after="0" w:afterAutospacing="1"/>
              <w:ind w:left="0" w:leftChars="0" w:right="0" w:rightChars="0"/>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　</w:t>
            </w:r>
            <w:r>
              <w:rPr>
                <w:rFonts w:hint="eastAsia" w:ascii="宋体" w:hAnsi="宋体" w:eastAsia="宋体" w:cs="宋体"/>
                <w:color w:val="auto"/>
                <w:kern w:val="0"/>
                <w:sz w:val="18"/>
                <w:szCs w:val="18"/>
                <w:u w:val="none"/>
                <w:lang w:val="en-US" w:eastAsia="zh-CN"/>
              </w:rPr>
              <w:t>870</w:t>
            </w:r>
          </w:p>
        </w:tc>
        <w:tc>
          <w:tcPr>
            <w:tcW w:w="10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C207BEB">
            <w:pPr>
              <w:spacing w:before="0" w:beforeAutospacing="1" w:after="0" w:afterAutospacing="1"/>
              <w:ind w:left="0" w:leftChars="0" w:right="0" w:rightChars="0"/>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847.84</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85E524">
            <w:pPr>
              <w:spacing w:before="0" w:beforeAutospacing="1" w:after="0" w:afterAutospacing="1"/>
              <w:rPr>
                <w:rFonts w:hint="eastAsia" w:ascii="宋体" w:hAnsi="宋体" w:eastAsia="宋体" w:cs="宋体"/>
                <w:color w:val="auto"/>
                <w:kern w:val="0"/>
                <w:sz w:val="18"/>
                <w:szCs w:val="18"/>
                <w:u w:val="none"/>
                <w:lang w:val="en-US" w:eastAsia="zh-CN"/>
              </w:rPr>
            </w:pPr>
            <w:r>
              <w:rPr>
                <w:rFonts w:hint="default" w:ascii="宋体" w:hAnsi="宋体" w:eastAsia="宋体" w:cs="宋体"/>
                <w:color w:val="auto"/>
                <w:kern w:val="0"/>
                <w:sz w:val="18"/>
                <w:szCs w:val="18"/>
                <w:u w:val="none"/>
                <w:lang w:val="en-US" w:eastAsia="zh-CN"/>
              </w:rPr>
              <w:t>-</w:t>
            </w:r>
          </w:p>
        </w:tc>
        <w:tc>
          <w:tcPr>
            <w:tcW w:w="91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1CF6DDE">
            <w:pPr>
              <w:spacing w:before="0" w:beforeAutospacing="1" w:after="0" w:afterAutospacing="1"/>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97.45</w:t>
            </w:r>
          </w:p>
        </w:tc>
        <w:tc>
          <w:tcPr>
            <w:tcW w:w="1358" w:type="dxa"/>
            <w:tcBorders>
              <w:top w:val="nil"/>
              <w:left w:val="nil"/>
              <w:bottom w:val="single" w:color="auto" w:sz="8" w:space="0"/>
              <w:right w:val="single" w:color="auto" w:sz="8" w:space="0"/>
            </w:tcBorders>
            <w:shd w:val="clear" w:color="auto" w:fill="auto"/>
            <w:tcMar>
              <w:left w:w="108" w:type="dxa"/>
              <w:right w:w="108" w:type="dxa"/>
            </w:tcMar>
            <w:vAlign w:val="center"/>
          </w:tcPr>
          <w:p w14:paraId="5A0C1231">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r>
      <w:tr w14:paraId="36AB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29"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3D40B9">
            <w:pPr>
              <w:rPr>
                <w:rFonts w:hint="default" w:ascii="Times New Roman" w:hAnsi="Times New Roman" w:cs="Times New Roman"/>
                <w:color w:val="auto"/>
                <w:sz w:val="20"/>
                <w:szCs w:val="20"/>
                <w:u w:val="none"/>
              </w:rPr>
            </w:pPr>
          </w:p>
        </w:tc>
        <w:tc>
          <w:tcPr>
            <w:tcW w:w="1497"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C1E1B8A">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其他资金</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DF90011">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122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78748D3">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103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A9B3411">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BAEF7CC">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c>
          <w:tcPr>
            <w:tcW w:w="91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091002E">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1358" w:type="dxa"/>
            <w:tcBorders>
              <w:top w:val="nil"/>
              <w:left w:val="nil"/>
              <w:bottom w:val="single" w:color="auto" w:sz="8" w:space="0"/>
              <w:right w:val="single" w:color="auto" w:sz="8" w:space="0"/>
            </w:tcBorders>
            <w:shd w:val="clear" w:color="auto" w:fill="auto"/>
            <w:tcMar>
              <w:left w:w="108" w:type="dxa"/>
              <w:right w:w="108" w:type="dxa"/>
            </w:tcMar>
            <w:vAlign w:val="center"/>
          </w:tcPr>
          <w:p w14:paraId="6866D587">
            <w:pPr>
              <w:spacing w:before="0" w:beforeAutospacing="1" w:after="0" w:afterAutospacing="1"/>
              <w:jc w:val="center"/>
              <w:rPr>
                <w:rFonts w:hint="eastAsia" w:ascii="宋体" w:hAnsi="宋体" w:eastAsia="宋体" w:cs="宋体"/>
                <w:color w:val="auto"/>
                <w:kern w:val="0"/>
                <w:sz w:val="24"/>
                <w:szCs w:val="24"/>
                <w:u w:val="none"/>
              </w:rPr>
            </w:pPr>
            <w:r>
              <w:rPr>
                <w:rFonts w:hint="default" w:ascii="Courier New" w:hAnsi="Courier New" w:eastAsia="宋体" w:cs="Courier New"/>
                <w:color w:val="auto"/>
                <w:kern w:val="0"/>
                <w:sz w:val="18"/>
                <w:szCs w:val="18"/>
                <w:u w:val="none"/>
              </w:rPr>
              <w:t>-</w:t>
            </w:r>
          </w:p>
        </w:tc>
      </w:tr>
      <w:tr w14:paraId="475F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E1F4F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年度总体目标</w:t>
            </w:r>
          </w:p>
        </w:tc>
        <w:tc>
          <w:tcPr>
            <w:tcW w:w="4031"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7120F9F5">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预期目标</w:t>
            </w:r>
          </w:p>
        </w:tc>
        <w:tc>
          <w:tcPr>
            <w:tcW w:w="3879"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1928174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实际完成情况</w:t>
            </w:r>
          </w:p>
        </w:tc>
      </w:tr>
      <w:tr w14:paraId="1C84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5E2B83">
            <w:pPr>
              <w:rPr>
                <w:rFonts w:hint="default" w:ascii="Times New Roman" w:hAnsi="Times New Roman" w:cs="Times New Roman"/>
                <w:color w:val="auto"/>
                <w:sz w:val="20"/>
                <w:szCs w:val="20"/>
                <w:u w:val="none"/>
              </w:rPr>
            </w:pPr>
          </w:p>
        </w:tc>
        <w:tc>
          <w:tcPr>
            <w:tcW w:w="4031"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5F9D1F8B">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通过聘用非在编临时工，达到对院内供养人员进行护理、医疗、康复、教育的效果。</w:t>
            </w:r>
          </w:p>
        </w:tc>
        <w:tc>
          <w:tcPr>
            <w:tcW w:w="3879" w:type="dxa"/>
            <w:gridSpan w:val="7"/>
            <w:tcBorders>
              <w:top w:val="nil"/>
              <w:left w:val="nil"/>
              <w:bottom w:val="single" w:color="auto" w:sz="8" w:space="0"/>
              <w:right w:val="single" w:color="auto" w:sz="8" w:space="0"/>
            </w:tcBorders>
            <w:shd w:val="clear" w:color="auto" w:fill="auto"/>
            <w:tcMar>
              <w:left w:w="108" w:type="dxa"/>
              <w:right w:w="108" w:type="dxa"/>
            </w:tcMar>
            <w:vAlign w:val="top"/>
          </w:tcPr>
          <w:p w14:paraId="4CF1EB6C">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通过招聘非在编护理、医务、教育、康复人员，保障院内运转。</w:t>
            </w:r>
          </w:p>
        </w:tc>
      </w:tr>
      <w:tr w14:paraId="4981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restart"/>
            <w:tcBorders>
              <w:top w:val="nil"/>
              <w:left w:val="single" w:color="auto" w:sz="8" w:space="0"/>
              <w:bottom w:val="nil"/>
              <w:right w:val="single" w:color="auto" w:sz="8" w:space="0"/>
            </w:tcBorders>
            <w:shd w:val="clear" w:color="auto" w:fill="auto"/>
            <w:tcMar>
              <w:left w:w="108" w:type="dxa"/>
              <w:right w:w="108" w:type="dxa"/>
            </w:tcMar>
            <w:vAlign w:val="center"/>
          </w:tcPr>
          <w:p w14:paraId="7F0FD182">
            <w:pPr>
              <w:spacing w:before="0" w:beforeAutospacing="1" w:after="0" w:afterAutospacing="1"/>
              <w:jc w:val="center"/>
              <w:rPr>
                <w:rFonts w:hint="eastAsia" w:ascii="宋体" w:hAnsi="宋体" w:eastAsia="宋体" w:cs="宋体"/>
                <w:color w:val="auto"/>
                <w:kern w:val="0"/>
                <w:sz w:val="24"/>
                <w:szCs w:val="24"/>
                <w:u w:val="none"/>
              </w:rPr>
            </w:pPr>
          </w:p>
        </w:tc>
        <w:tc>
          <w:tcPr>
            <w:tcW w:w="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65D1FA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一级指标</w:t>
            </w:r>
          </w:p>
        </w:tc>
        <w:tc>
          <w:tcPr>
            <w:tcW w:w="137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349163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二级指标</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08EDA3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三级指标</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center"/>
          </w:tcPr>
          <w:p w14:paraId="28663F1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年度指标值</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14:paraId="70FB500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实际完成值</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8A5668F">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分值</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0AF9750">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得分</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D6D133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偏差原因分析及改进措施</w:t>
            </w:r>
          </w:p>
        </w:tc>
      </w:tr>
      <w:tr w14:paraId="4BAA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309737F1">
            <w:pPr>
              <w:rPr>
                <w:rFonts w:hint="default" w:ascii="Times New Roman" w:hAnsi="Times New Roman" w:cs="Times New Roman"/>
                <w:color w:val="auto"/>
                <w:sz w:val="20"/>
                <w:szCs w:val="20"/>
                <w:u w:val="none"/>
              </w:rPr>
            </w:pPr>
          </w:p>
        </w:tc>
        <w:tc>
          <w:tcPr>
            <w:tcW w:w="846" w:type="dxa"/>
            <w:gridSpan w:val="2"/>
            <w:vMerge w:val="restart"/>
            <w:tcBorders>
              <w:top w:val="nil"/>
              <w:left w:val="nil"/>
              <w:right w:val="single" w:color="auto" w:sz="8" w:space="0"/>
            </w:tcBorders>
            <w:shd w:val="clear" w:color="auto" w:fill="auto"/>
            <w:tcMar>
              <w:left w:w="108" w:type="dxa"/>
              <w:right w:w="108" w:type="dxa"/>
            </w:tcMar>
            <w:vAlign w:val="center"/>
          </w:tcPr>
          <w:p w14:paraId="1A66067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产出指标（50）</w:t>
            </w:r>
          </w:p>
        </w:tc>
        <w:tc>
          <w:tcPr>
            <w:tcW w:w="1374" w:type="dxa"/>
            <w:gridSpan w:val="2"/>
            <w:vMerge w:val="restart"/>
            <w:tcBorders>
              <w:top w:val="nil"/>
              <w:left w:val="nil"/>
              <w:right w:val="single" w:color="auto" w:sz="8" w:space="0"/>
            </w:tcBorders>
            <w:shd w:val="clear" w:color="auto" w:fill="auto"/>
            <w:tcMar>
              <w:left w:w="108" w:type="dxa"/>
              <w:right w:w="108" w:type="dxa"/>
            </w:tcMar>
            <w:vAlign w:val="center"/>
          </w:tcPr>
          <w:p w14:paraId="0DFC843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数量指标</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0CA414E">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外聘人员数量</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1F6B5979">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w:t>
            </w:r>
            <w:r>
              <w:rPr>
                <w:rFonts w:hint="eastAsia" w:ascii="宋体" w:hAnsi="宋体" w:eastAsia="宋体" w:cs="宋体"/>
                <w:color w:val="auto"/>
                <w:kern w:val="0"/>
                <w:sz w:val="18"/>
                <w:szCs w:val="18"/>
                <w:u w:val="none"/>
                <w:lang w:val="en-US" w:eastAsia="zh-CN"/>
              </w:rPr>
              <w:t>86</w:t>
            </w:r>
            <w:r>
              <w:rPr>
                <w:rFonts w:hint="eastAsia" w:ascii="宋体" w:hAnsi="宋体" w:eastAsia="宋体" w:cs="宋体"/>
                <w:color w:val="auto"/>
                <w:kern w:val="0"/>
                <w:sz w:val="18"/>
                <w:szCs w:val="18"/>
                <w:u w:val="none"/>
              </w:rPr>
              <w:t>人</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01C15AB5">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w:t>
            </w:r>
            <w:r>
              <w:rPr>
                <w:rFonts w:hint="eastAsia" w:ascii="宋体" w:hAnsi="宋体" w:eastAsia="宋体" w:cs="宋体"/>
                <w:color w:val="auto"/>
                <w:kern w:val="0"/>
                <w:sz w:val="18"/>
                <w:szCs w:val="18"/>
                <w:u w:val="none"/>
                <w:lang w:val="en-US" w:eastAsia="zh-CN"/>
              </w:rPr>
              <w:t>78</w:t>
            </w:r>
            <w:r>
              <w:rPr>
                <w:rFonts w:hint="eastAsia" w:ascii="宋体" w:hAnsi="宋体" w:eastAsia="宋体" w:cs="宋体"/>
                <w:color w:val="auto"/>
                <w:kern w:val="0"/>
                <w:sz w:val="18"/>
                <w:szCs w:val="18"/>
                <w:u w:val="none"/>
              </w:rPr>
              <w:t>人</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92CE422">
            <w:pPr>
              <w:spacing w:before="0" w:beforeAutospacing="1" w:after="0" w:afterAutospacing="1"/>
              <w:jc w:val="center"/>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lang w:val="en-US" w:eastAsia="zh-CN"/>
              </w:rPr>
              <w:t>7</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B125785">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6.7</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5A95A72">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6323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7012AFE5">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0C1E1BAC">
            <w:pPr>
              <w:spacing w:before="0" w:beforeAutospacing="1" w:after="0" w:afterAutospacing="1"/>
              <w:jc w:val="center"/>
              <w:rPr>
                <w:rFonts w:hint="eastAsia" w:ascii="宋体" w:hAnsi="宋体" w:eastAsia="宋体" w:cs="宋体"/>
                <w:color w:val="auto"/>
                <w:kern w:val="0"/>
                <w:sz w:val="18"/>
                <w:szCs w:val="18"/>
                <w:u w:val="none"/>
              </w:rPr>
            </w:pPr>
          </w:p>
        </w:tc>
        <w:tc>
          <w:tcPr>
            <w:tcW w:w="1374" w:type="dxa"/>
            <w:gridSpan w:val="2"/>
            <w:vMerge w:val="continue"/>
            <w:tcBorders>
              <w:left w:val="nil"/>
              <w:bottom w:val="single" w:color="auto" w:sz="8" w:space="0"/>
              <w:right w:val="single" w:color="auto" w:sz="8" w:space="0"/>
            </w:tcBorders>
            <w:shd w:val="clear" w:color="auto" w:fill="auto"/>
            <w:tcMar>
              <w:left w:w="108" w:type="dxa"/>
              <w:right w:w="108" w:type="dxa"/>
            </w:tcMar>
            <w:vAlign w:val="center"/>
          </w:tcPr>
          <w:p w14:paraId="69FAE4B0">
            <w:pPr>
              <w:spacing w:before="0" w:beforeAutospacing="1" w:after="0" w:afterAutospacing="1"/>
              <w:jc w:val="center"/>
              <w:rPr>
                <w:rFonts w:hint="eastAsia" w:ascii="宋体" w:hAnsi="宋体" w:eastAsia="宋体" w:cs="宋体"/>
                <w:color w:val="auto"/>
                <w:kern w:val="0"/>
                <w:sz w:val="18"/>
                <w:szCs w:val="18"/>
                <w:u w:val="none"/>
              </w:rPr>
            </w:pP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903DBBC">
            <w:pPr>
              <w:spacing w:before="0" w:beforeAutospacing="1" w:after="0" w:afterAutospacing="1"/>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lang w:eastAsia="zh-CN"/>
              </w:rPr>
              <w:t>服务供养人员数量</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5EC1CC83">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293人</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7D908C07">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291人</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0AD228A">
            <w:pPr>
              <w:spacing w:before="0" w:beforeAutospacing="1" w:after="0" w:afterAutospacing="1"/>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8</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31C9A67">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7.95</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9E000D2">
            <w:pPr>
              <w:spacing w:before="0" w:beforeAutospacing="1" w:after="0" w:afterAutospacing="1"/>
              <w:rPr>
                <w:rFonts w:hint="eastAsia" w:ascii="宋体" w:hAnsi="宋体" w:eastAsia="宋体" w:cs="宋体"/>
                <w:color w:val="auto"/>
                <w:kern w:val="0"/>
                <w:sz w:val="18"/>
                <w:szCs w:val="18"/>
                <w:u w:val="none"/>
              </w:rPr>
            </w:pPr>
          </w:p>
        </w:tc>
      </w:tr>
      <w:tr w14:paraId="201A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665BF804">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1125DA43">
            <w:pPr>
              <w:rPr>
                <w:rFonts w:hint="default" w:ascii="Times New Roman" w:hAnsi="Times New Roman" w:cs="Times New Roman"/>
                <w:color w:val="auto"/>
                <w:sz w:val="20"/>
                <w:szCs w:val="20"/>
                <w:u w:val="none"/>
              </w:rPr>
            </w:pPr>
          </w:p>
        </w:tc>
        <w:tc>
          <w:tcPr>
            <w:tcW w:w="1374" w:type="dxa"/>
            <w:gridSpan w:val="2"/>
            <w:vMerge w:val="restart"/>
            <w:tcBorders>
              <w:top w:val="nil"/>
              <w:left w:val="nil"/>
              <w:bottom w:val="nil"/>
              <w:right w:val="single" w:color="auto" w:sz="8" w:space="0"/>
            </w:tcBorders>
            <w:shd w:val="clear" w:color="auto" w:fill="auto"/>
            <w:tcMar>
              <w:left w:w="108" w:type="dxa"/>
              <w:right w:w="108" w:type="dxa"/>
            </w:tcMar>
            <w:vAlign w:val="center"/>
          </w:tcPr>
          <w:p w14:paraId="758F0FF5">
            <w:pPr>
              <w:jc w:val="center"/>
              <w:rPr>
                <w:rFonts w:hint="eastAsia" w:ascii="Times New Roman" w:hAnsi="Times New Roman" w:eastAsia="宋体" w:cs="Times New Roman"/>
                <w:color w:val="auto"/>
                <w:kern w:val="0"/>
                <w:sz w:val="20"/>
                <w:szCs w:val="20"/>
                <w:u w:val="none"/>
              </w:rPr>
            </w:pPr>
            <w:r>
              <w:rPr>
                <w:rFonts w:hint="eastAsia" w:ascii="宋体" w:hAnsi="宋体" w:eastAsia="宋体" w:cs="宋体"/>
                <w:color w:val="auto"/>
                <w:kern w:val="0"/>
                <w:sz w:val="20"/>
                <w:szCs w:val="20"/>
                <w:u w:val="none"/>
              </w:rPr>
              <w:t>质量指标</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C961794">
            <w:pPr>
              <w:spacing w:before="0" w:beforeAutospacing="1" w:after="0" w:afterAutospacing="1"/>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聘请人员考核合格率</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046AFB85">
            <w:pPr>
              <w:spacing w:before="0" w:beforeAutospacing="1" w:after="0" w:afterAutospacing="1"/>
              <w:ind w:left="0" w:leftChars="0" w:right="0" w:rightChars="0"/>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90%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30624A82">
            <w:pPr>
              <w:spacing w:before="0" w:beforeAutospacing="1" w:after="0" w:afterAutospacing="1"/>
              <w:ind w:left="0" w:leftChars="0" w:right="0" w:rightChars="0"/>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100%</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8F54537">
            <w:pPr>
              <w:spacing w:before="0" w:beforeAutospacing="1" w:after="0" w:afterAutospacing="1"/>
              <w:jc w:val="center"/>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lang w:val="en-US" w:eastAsia="zh-CN"/>
              </w:rPr>
              <w:t>8</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AD7BF45">
            <w:pPr>
              <w:spacing w:before="0" w:beforeAutospacing="1" w:after="0" w:afterAutospacing="1"/>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8</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D68FFB1">
            <w:pPr>
              <w:spacing w:before="0" w:beforeAutospacing="1" w:after="0" w:afterAutospacing="1"/>
              <w:rPr>
                <w:rFonts w:hint="eastAsia" w:ascii="宋体" w:hAnsi="宋体" w:eastAsia="宋体" w:cs="宋体"/>
                <w:color w:val="auto"/>
                <w:kern w:val="0"/>
                <w:sz w:val="18"/>
                <w:szCs w:val="18"/>
                <w:u w:val="none"/>
              </w:rPr>
            </w:pPr>
          </w:p>
        </w:tc>
      </w:tr>
      <w:tr w14:paraId="51A5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6CF63251">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72E995C9">
            <w:pPr>
              <w:rPr>
                <w:rFonts w:hint="default" w:ascii="Times New Roman" w:hAnsi="Times New Roman" w:cs="Times New Roman"/>
                <w:color w:val="auto"/>
                <w:sz w:val="20"/>
                <w:szCs w:val="20"/>
                <w:u w:val="none"/>
              </w:rPr>
            </w:pPr>
          </w:p>
        </w:tc>
        <w:tc>
          <w:tcPr>
            <w:tcW w:w="1374" w:type="dxa"/>
            <w:gridSpan w:val="2"/>
            <w:vMerge w:val="continue"/>
            <w:tcBorders>
              <w:top w:val="nil"/>
              <w:left w:val="nil"/>
              <w:bottom w:val="nil"/>
              <w:right w:val="single" w:color="auto" w:sz="8" w:space="0"/>
            </w:tcBorders>
            <w:shd w:val="clear" w:color="auto" w:fill="auto"/>
            <w:tcMar>
              <w:left w:w="108" w:type="dxa"/>
              <w:right w:w="108" w:type="dxa"/>
            </w:tcMar>
            <w:vAlign w:val="center"/>
          </w:tcPr>
          <w:p w14:paraId="1DC3AF79">
            <w:pPr>
              <w:rPr>
                <w:rFonts w:hint="default" w:ascii="Times New Roman" w:hAnsi="Times New Roman" w:cs="Times New Roman"/>
                <w:color w:val="auto"/>
                <w:sz w:val="20"/>
                <w:szCs w:val="20"/>
                <w:u w:val="none"/>
              </w:rPr>
            </w:pP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13F96E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非在编人员工资足额发放率</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44F8B5F6">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7454C511">
            <w:pPr>
              <w:spacing w:before="0" w:beforeAutospacing="1" w:after="0" w:afterAutospacing="1"/>
              <w:ind w:left="0" w:leftChars="0" w:right="0" w:rightChars="0"/>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F130113">
            <w:pPr>
              <w:spacing w:before="0" w:beforeAutospacing="1" w:after="0" w:afterAutospacing="1"/>
              <w:jc w:val="center"/>
              <w:rPr>
                <w:rFonts w:hint="default"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7</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54AB317">
            <w:pPr>
              <w:spacing w:before="0" w:beforeAutospacing="1" w:after="0" w:afterAutospacing="1"/>
              <w:jc w:val="center"/>
              <w:rPr>
                <w:rFonts w:hint="eastAsia"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7</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BFFA0F6">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23DE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4DFE3F94">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2BE80823">
            <w:pPr>
              <w:rPr>
                <w:rFonts w:hint="default" w:ascii="Times New Roman" w:hAnsi="Times New Roman" w:cs="Times New Roman"/>
                <w:color w:val="auto"/>
                <w:sz w:val="20"/>
                <w:szCs w:val="20"/>
                <w:u w:val="none"/>
              </w:rPr>
            </w:pPr>
          </w:p>
        </w:tc>
        <w:tc>
          <w:tcPr>
            <w:tcW w:w="1374" w:type="dxa"/>
            <w:gridSpan w:val="2"/>
            <w:vMerge w:val="restart"/>
            <w:tcBorders>
              <w:top w:val="nil"/>
              <w:left w:val="nil"/>
              <w:right w:val="single" w:color="auto" w:sz="8" w:space="0"/>
            </w:tcBorders>
            <w:shd w:val="clear" w:color="auto" w:fill="auto"/>
            <w:tcMar>
              <w:left w:w="108" w:type="dxa"/>
              <w:right w:w="108" w:type="dxa"/>
            </w:tcMar>
            <w:vAlign w:val="center"/>
          </w:tcPr>
          <w:p w14:paraId="42E0AF8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时效指标</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0E49E45">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工资发放及时率</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503C28D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90%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11A59FD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63728DB">
            <w:pPr>
              <w:spacing w:before="0" w:beforeAutospacing="1" w:after="0" w:afterAutospacing="1"/>
              <w:jc w:val="center"/>
              <w:rPr>
                <w:rFonts w:hint="eastAsia" w:ascii="宋体" w:hAnsi="宋体" w:eastAsia="宋体" w:cs="宋体"/>
                <w:color w:val="auto"/>
                <w:kern w:val="0"/>
                <w:sz w:val="24"/>
                <w:szCs w:val="24"/>
                <w:u w:val="none"/>
                <w:lang w:eastAsia="zh-CN"/>
              </w:rPr>
            </w:pPr>
            <w:r>
              <w:rPr>
                <w:rFonts w:hint="eastAsia" w:ascii="宋体" w:hAnsi="宋体" w:eastAsia="宋体" w:cs="宋体"/>
                <w:color w:val="auto"/>
                <w:kern w:val="0"/>
                <w:sz w:val="18"/>
                <w:szCs w:val="18"/>
                <w:u w:val="none"/>
                <w:lang w:val="en-US" w:eastAsia="zh-CN"/>
              </w:rPr>
              <w:t>5</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886D142">
            <w:pPr>
              <w:spacing w:before="0" w:beforeAutospacing="1" w:after="0" w:afterAutospacing="1"/>
              <w:jc w:val="center"/>
              <w:rPr>
                <w:rFonts w:hint="eastAsia" w:ascii="宋体" w:hAnsi="宋体" w:eastAsia="宋体" w:cs="宋体"/>
                <w:color w:val="auto"/>
                <w:kern w:val="0"/>
                <w:sz w:val="24"/>
                <w:szCs w:val="24"/>
                <w:u w:val="none"/>
                <w:lang w:eastAsia="zh-CN"/>
              </w:rPr>
            </w:pPr>
            <w:r>
              <w:rPr>
                <w:rFonts w:hint="eastAsia" w:ascii="宋体" w:hAnsi="宋体" w:eastAsia="宋体" w:cs="宋体"/>
                <w:color w:val="auto"/>
                <w:kern w:val="0"/>
                <w:sz w:val="18"/>
                <w:szCs w:val="18"/>
                <w:u w:val="none"/>
                <w:lang w:val="en-US" w:eastAsia="zh-CN"/>
              </w:rPr>
              <w:t>5</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F99B99C">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02EE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2BDE24E5">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3D014F28">
            <w:pPr>
              <w:rPr>
                <w:rFonts w:hint="default" w:ascii="Times New Roman" w:hAnsi="Times New Roman" w:cs="Times New Roman"/>
                <w:color w:val="auto"/>
                <w:sz w:val="20"/>
                <w:szCs w:val="20"/>
                <w:u w:val="none"/>
              </w:rPr>
            </w:pPr>
          </w:p>
        </w:tc>
        <w:tc>
          <w:tcPr>
            <w:tcW w:w="1374" w:type="dxa"/>
            <w:gridSpan w:val="2"/>
            <w:vMerge w:val="continue"/>
            <w:tcBorders>
              <w:left w:val="nil"/>
              <w:bottom w:val="single" w:color="auto" w:sz="8" w:space="0"/>
              <w:right w:val="single" w:color="auto" w:sz="8" w:space="0"/>
            </w:tcBorders>
            <w:shd w:val="clear" w:color="auto" w:fill="auto"/>
            <w:tcMar>
              <w:left w:w="108" w:type="dxa"/>
              <w:right w:w="108" w:type="dxa"/>
            </w:tcMar>
            <w:vAlign w:val="center"/>
          </w:tcPr>
          <w:p w14:paraId="2CF38EB4">
            <w:pPr>
              <w:spacing w:before="0" w:beforeAutospacing="1" w:after="0" w:afterAutospacing="1"/>
              <w:jc w:val="center"/>
              <w:rPr>
                <w:rFonts w:hint="eastAsia" w:ascii="宋体" w:hAnsi="宋体" w:eastAsia="宋体" w:cs="宋体"/>
                <w:color w:val="auto"/>
                <w:kern w:val="0"/>
                <w:sz w:val="18"/>
                <w:szCs w:val="18"/>
                <w:u w:val="none"/>
              </w:rPr>
            </w:pP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7CD774E">
            <w:pPr>
              <w:spacing w:before="0" w:beforeAutospacing="1" w:after="0" w:afterAutospacing="1"/>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lang w:eastAsia="zh-CN"/>
              </w:rPr>
              <w:t>工资保障每月工作完成率</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226E5CE6">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rPr>
              <w:t>90%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3476F581">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rPr>
              <w:t>100%</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41488D2">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lang w:val="en-US" w:eastAsia="zh-CN"/>
              </w:rPr>
              <w:t>5</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D441404">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lang w:val="en-US" w:eastAsia="zh-CN"/>
              </w:rPr>
              <w:t>5</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77D72CF">
            <w:pPr>
              <w:spacing w:before="0" w:beforeAutospacing="1" w:after="0" w:afterAutospacing="1"/>
              <w:rPr>
                <w:rFonts w:hint="eastAsia" w:ascii="宋体" w:hAnsi="宋体" w:eastAsia="宋体" w:cs="宋体"/>
                <w:color w:val="auto"/>
                <w:kern w:val="0"/>
                <w:sz w:val="18"/>
                <w:szCs w:val="18"/>
                <w:u w:val="none"/>
              </w:rPr>
            </w:pPr>
          </w:p>
        </w:tc>
      </w:tr>
      <w:tr w14:paraId="43D8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1439A04F">
            <w:pPr>
              <w:rPr>
                <w:rFonts w:hint="default" w:ascii="Times New Roman" w:hAnsi="Times New Roman" w:cs="Times New Roman"/>
                <w:color w:val="auto"/>
                <w:sz w:val="20"/>
                <w:szCs w:val="20"/>
                <w:u w:val="none"/>
              </w:rPr>
            </w:pPr>
          </w:p>
        </w:tc>
        <w:tc>
          <w:tcPr>
            <w:tcW w:w="846" w:type="dxa"/>
            <w:gridSpan w:val="2"/>
            <w:vMerge w:val="continue"/>
            <w:tcBorders>
              <w:left w:val="nil"/>
              <w:right w:val="single" w:color="auto" w:sz="8" w:space="0"/>
            </w:tcBorders>
            <w:shd w:val="clear" w:color="auto" w:fill="auto"/>
            <w:tcMar>
              <w:left w:w="108" w:type="dxa"/>
              <w:right w:w="108" w:type="dxa"/>
            </w:tcMar>
            <w:vAlign w:val="center"/>
          </w:tcPr>
          <w:p w14:paraId="156FEC36">
            <w:pPr>
              <w:rPr>
                <w:rFonts w:hint="default" w:ascii="Times New Roman" w:hAnsi="Times New Roman" w:cs="Times New Roman"/>
                <w:color w:val="auto"/>
                <w:sz w:val="20"/>
                <w:szCs w:val="20"/>
                <w:u w:val="none"/>
              </w:rPr>
            </w:pPr>
          </w:p>
        </w:tc>
        <w:tc>
          <w:tcPr>
            <w:tcW w:w="1374" w:type="dxa"/>
            <w:gridSpan w:val="2"/>
            <w:vMerge w:val="restart"/>
            <w:tcBorders>
              <w:top w:val="nil"/>
              <w:left w:val="nil"/>
              <w:right w:val="single" w:color="auto" w:sz="8" w:space="0"/>
            </w:tcBorders>
            <w:shd w:val="clear" w:color="auto" w:fill="auto"/>
            <w:tcMar>
              <w:left w:w="108" w:type="dxa"/>
              <w:right w:w="108" w:type="dxa"/>
            </w:tcMar>
            <w:vAlign w:val="center"/>
          </w:tcPr>
          <w:p w14:paraId="10B1309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成本指标</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284648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非在编职工工资</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334EEC8C">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870万元</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1DA10B6E">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847.84万元</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20D0290">
            <w:pPr>
              <w:spacing w:before="0" w:beforeAutospacing="1" w:after="0" w:afterAutospacing="1"/>
              <w:jc w:val="center"/>
              <w:rPr>
                <w:rFonts w:hint="eastAsia" w:ascii="宋体" w:hAnsi="宋体" w:eastAsia="宋体" w:cs="宋体"/>
                <w:color w:val="auto"/>
                <w:kern w:val="0"/>
                <w:sz w:val="24"/>
                <w:szCs w:val="24"/>
                <w:u w:val="none"/>
                <w:lang w:eastAsia="zh-CN"/>
              </w:rPr>
            </w:pPr>
            <w:r>
              <w:rPr>
                <w:rFonts w:hint="eastAsia" w:ascii="宋体" w:hAnsi="宋体" w:eastAsia="宋体" w:cs="宋体"/>
                <w:color w:val="auto"/>
                <w:kern w:val="0"/>
                <w:sz w:val="18"/>
                <w:szCs w:val="18"/>
                <w:u w:val="none"/>
                <w:lang w:val="en-US" w:eastAsia="zh-CN"/>
              </w:rPr>
              <w:t>5</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521CACF">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4.87</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6B36F4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654E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4E785EE9">
            <w:pPr>
              <w:rPr>
                <w:rFonts w:hint="default" w:ascii="Times New Roman" w:hAnsi="Times New Roman" w:cs="Times New Roman"/>
                <w:color w:val="auto"/>
                <w:sz w:val="20"/>
                <w:szCs w:val="20"/>
                <w:u w:val="none"/>
              </w:rPr>
            </w:pPr>
          </w:p>
        </w:tc>
        <w:tc>
          <w:tcPr>
            <w:tcW w:w="846" w:type="dxa"/>
            <w:gridSpan w:val="2"/>
            <w:vMerge w:val="continue"/>
            <w:tcBorders>
              <w:left w:val="nil"/>
              <w:bottom w:val="single" w:color="auto" w:sz="8" w:space="0"/>
              <w:right w:val="single" w:color="auto" w:sz="8" w:space="0"/>
            </w:tcBorders>
            <w:shd w:val="clear" w:color="auto" w:fill="auto"/>
            <w:tcMar>
              <w:left w:w="108" w:type="dxa"/>
              <w:right w:w="108" w:type="dxa"/>
            </w:tcMar>
            <w:vAlign w:val="center"/>
          </w:tcPr>
          <w:p w14:paraId="0EFCDD8A">
            <w:pPr>
              <w:rPr>
                <w:rFonts w:hint="default" w:ascii="Times New Roman" w:hAnsi="Times New Roman" w:cs="Times New Roman"/>
                <w:color w:val="auto"/>
                <w:sz w:val="20"/>
                <w:szCs w:val="20"/>
                <w:u w:val="none"/>
              </w:rPr>
            </w:pPr>
          </w:p>
        </w:tc>
        <w:tc>
          <w:tcPr>
            <w:tcW w:w="1374" w:type="dxa"/>
            <w:gridSpan w:val="2"/>
            <w:vMerge w:val="continue"/>
            <w:tcBorders>
              <w:left w:val="nil"/>
              <w:bottom w:val="single" w:color="auto" w:sz="8" w:space="0"/>
              <w:right w:val="single" w:color="auto" w:sz="8" w:space="0"/>
            </w:tcBorders>
            <w:shd w:val="clear" w:color="auto" w:fill="auto"/>
            <w:tcMar>
              <w:left w:w="108" w:type="dxa"/>
              <w:right w:w="108" w:type="dxa"/>
            </w:tcMar>
            <w:vAlign w:val="center"/>
          </w:tcPr>
          <w:p w14:paraId="1FB83065">
            <w:pPr>
              <w:spacing w:before="0" w:beforeAutospacing="1" w:after="0" w:afterAutospacing="1"/>
              <w:jc w:val="center"/>
              <w:rPr>
                <w:rFonts w:hint="eastAsia" w:ascii="宋体" w:hAnsi="宋体" w:eastAsia="宋体" w:cs="宋体"/>
                <w:color w:val="auto"/>
                <w:kern w:val="0"/>
                <w:sz w:val="18"/>
                <w:szCs w:val="18"/>
                <w:u w:val="none"/>
              </w:rPr>
            </w:pP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A1C6A5F">
            <w:pPr>
              <w:spacing w:before="0" w:beforeAutospacing="1" w:after="0" w:afterAutospacing="1"/>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lang w:eastAsia="zh-CN"/>
              </w:rPr>
              <w:t>外聘人员工资</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785828F3">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lang w:val="en-US" w:eastAsia="zh-CN"/>
              </w:rPr>
              <w:t>870万元</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1FC79ADE">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lang w:val="en-US" w:eastAsia="zh-CN"/>
              </w:rPr>
              <w:t>847.84万元</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E62C9C8">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lang w:val="en-US" w:eastAsia="zh-CN"/>
              </w:rPr>
              <w:t>5</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7E54213">
            <w:pPr>
              <w:spacing w:before="0" w:beforeAutospacing="1" w:after="0" w:afterAutospacing="1"/>
              <w:jc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18"/>
                <w:szCs w:val="18"/>
                <w:u w:val="none"/>
                <w:lang w:val="en-US" w:eastAsia="zh-CN"/>
              </w:rPr>
              <w:t>4.87</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4FC0F8D">
            <w:pPr>
              <w:spacing w:before="0" w:beforeAutospacing="1" w:after="0" w:afterAutospacing="1"/>
              <w:rPr>
                <w:rFonts w:hint="eastAsia" w:ascii="宋体" w:hAnsi="宋体" w:eastAsia="宋体" w:cs="宋体"/>
                <w:color w:val="auto"/>
                <w:kern w:val="0"/>
                <w:sz w:val="18"/>
                <w:szCs w:val="18"/>
                <w:u w:val="none"/>
              </w:rPr>
            </w:pPr>
          </w:p>
        </w:tc>
      </w:tr>
      <w:tr w14:paraId="7B41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3530F829">
            <w:pPr>
              <w:rPr>
                <w:rFonts w:hint="default" w:ascii="Times New Roman" w:hAnsi="Times New Roman" w:cs="Times New Roman"/>
                <w:color w:val="auto"/>
                <w:sz w:val="20"/>
                <w:szCs w:val="20"/>
                <w:u w:val="none"/>
              </w:rPr>
            </w:pPr>
          </w:p>
        </w:tc>
        <w:tc>
          <w:tcPr>
            <w:tcW w:w="846" w:type="dxa"/>
            <w:gridSpan w:val="2"/>
            <w:vMerge w:val="restart"/>
            <w:tcBorders>
              <w:top w:val="nil"/>
              <w:left w:val="nil"/>
              <w:bottom w:val="nil"/>
              <w:right w:val="single" w:color="auto" w:sz="8" w:space="0"/>
            </w:tcBorders>
            <w:shd w:val="clear" w:color="auto" w:fill="auto"/>
            <w:tcMar>
              <w:left w:w="108" w:type="dxa"/>
              <w:right w:w="108" w:type="dxa"/>
            </w:tcMar>
            <w:vAlign w:val="center"/>
          </w:tcPr>
          <w:p w14:paraId="0EE46E04">
            <w:pPr>
              <w:rPr>
                <w:rFonts w:hint="default" w:ascii="Times New Roman" w:hAnsi="Times New Roman" w:eastAsia="宋体" w:cs="Times New Roman"/>
                <w:color w:val="auto"/>
                <w:kern w:val="0"/>
                <w:sz w:val="20"/>
                <w:szCs w:val="20"/>
                <w:u w:val="none"/>
              </w:rPr>
            </w:pPr>
            <w:r>
              <w:rPr>
                <w:rFonts w:hint="eastAsia" w:ascii="宋体" w:hAnsi="宋体" w:eastAsia="宋体" w:cs="宋体"/>
                <w:b w:val="0"/>
                <w:bCs w:val="0"/>
                <w:color w:val="auto"/>
                <w:kern w:val="0"/>
                <w:sz w:val="18"/>
                <w:szCs w:val="18"/>
                <w:u w:val="none"/>
              </w:rPr>
              <w:t>效益指标（30）</w:t>
            </w:r>
          </w:p>
        </w:tc>
        <w:tc>
          <w:tcPr>
            <w:tcW w:w="137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F651CA">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社会效益指标</w:t>
            </w:r>
          </w:p>
          <w:p w14:paraId="2FFFDF08">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DD37B3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保障供养人员生活正常运转</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014D7013">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显著</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1B736844">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显著</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AAEB6C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15</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00D4011">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15</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990576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31A7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49D4D18A">
            <w:pPr>
              <w:rPr>
                <w:rFonts w:hint="default" w:ascii="Times New Roman" w:hAnsi="Times New Roman" w:cs="Times New Roman"/>
                <w:color w:val="auto"/>
                <w:sz w:val="20"/>
                <w:szCs w:val="20"/>
                <w:u w:val="none"/>
              </w:rPr>
            </w:pPr>
          </w:p>
        </w:tc>
        <w:tc>
          <w:tcPr>
            <w:tcW w:w="846" w:type="dxa"/>
            <w:gridSpan w:val="2"/>
            <w:vMerge w:val="continue"/>
            <w:tcBorders>
              <w:top w:val="nil"/>
              <w:left w:val="nil"/>
              <w:bottom w:val="nil"/>
              <w:right w:val="single" w:color="auto" w:sz="8" w:space="0"/>
            </w:tcBorders>
            <w:shd w:val="clear" w:color="auto" w:fill="auto"/>
            <w:tcMar>
              <w:left w:w="108" w:type="dxa"/>
              <w:right w:w="108" w:type="dxa"/>
            </w:tcMar>
            <w:vAlign w:val="center"/>
          </w:tcPr>
          <w:p w14:paraId="6A41EFFC">
            <w:pPr>
              <w:rPr>
                <w:rFonts w:hint="default" w:ascii="Times New Roman" w:hAnsi="Times New Roman" w:cs="Times New Roman"/>
                <w:color w:val="auto"/>
                <w:sz w:val="20"/>
                <w:szCs w:val="20"/>
                <w:u w:val="none"/>
              </w:rPr>
            </w:pPr>
          </w:p>
        </w:tc>
        <w:tc>
          <w:tcPr>
            <w:tcW w:w="137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1E25500">
            <w:pPr>
              <w:rPr>
                <w:rFonts w:hint="eastAsia" w:ascii="Times New Roman" w:hAnsi="Times New Roman" w:eastAsia="宋体" w:cs="Times New Roman"/>
                <w:color w:val="auto"/>
                <w:kern w:val="0"/>
                <w:sz w:val="20"/>
                <w:szCs w:val="20"/>
                <w:u w:val="none"/>
              </w:rPr>
            </w:pPr>
            <w:r>
              <w:rPr>
                <w:rFonts w:hint="eastAsia" w:ascii="宋体" w:hAnsi="宋体" w:eastAsia="宋体" w:cs="宋体"/>
                <w:color w:val="auto"/>
                <w:kern w:val="0"/>
                <w:sz w:val="20"/>
                <w:szCs w:val="20"/>
                <w:u w:val="none"/>
              </w:rPr>
              <w:t>可持续影响</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55500A7">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持续改善</w:t>
            </w:r>
            <w:r>
              <w:rPr>
                <w:rFonts w:hint="eastAsia" w:ascii="宋体" w:hAnsi="宋体" w:eastAsia="宋体" w:cs="宋体"/>
                <w:color w:val="auto"/>
                <w:kern w:val="0"/>
                <w:sz w:val="18"/>
                <w:szCs w:val="18"/>
                <w:u w:val="none"/>
                <w:lang w:eastAsia="zh-CN"/>
              </w:rPr>
              <w:t>供养人员</w:t>
            </w:r>
            <w:r>
              <w:rPr>
                <w:rFonts w:hint="eastAsia" w:ascii="宋体" w:hAnsi="宋体" w:eastAsia="宋体" w:cs="宋体"/>
                <w:color w:val="auto"/>
                <w:kern w:val="0"/>
                <w:sz w:val="18"/>
                <w:szCs w:val="18"/>
                <w:u w:val="none"/>
              </w:rPr>
              <w:t>生活质量</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163A472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长期</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52235455">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长期</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D7B8233">
            <w:pPr>
              <w:spacing w:before="0" w:beforeAutospacing="1" w:after="0" w:afterAutospacing="1"/>
              <w:jc w:val="center"/>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1</w:t>
            </w:r>
            <w:r>
              <w:rPr>
                <w:rFonts w:hint="eastAsia" w:ascii="宋体" w:hAnsi="宋体" w:eastAsia="宋体" w:cs="宋体"/>
                <w:color w:val="auto"/>
                <w:kern w:val="0"/>
                <w:sz w:val="18"/>
                <w:szCs w:val="18"/>
                <w:u w:val="none"/>
                <w:lang w:val="en-US" w:eastAsia="zh-CN"/>
              </w:rPr>
              <w:t>5</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9A64C99">
            <w:pPr>
              <w:spacing w:before="0" w:beforeAutospacing="1" w:after="0" w:afterAutospacing="1"/>
              <w:jc w:val="center"/>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1</w:t>
            </w:r>
            <w:r>
              <w:rPr>
                <w:rFonts w:hint="eastAsia" w:ascii="宋体" w:hAnsi="宋体" w:eastAsia="宋体" w:cs="宋体"/>
                <w:color w:val="auto"/>
                <w:kern w:val="0"/>
                <w:sz w:val="18"/>
                <w:szCs w:val="18"/>
                <w:u w:val="none"/>
                <w:lang w:val="en-US" w:eastAsia="zh-CN"/>
              </w:rPr>
              <w:t>5</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409FD39">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3662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7C9946F0">
            <w:pPr>
              <w:rPr>
                <w:rFonts w:hint="default" w:ascii="Times New Roman" w:hAnsi="Times New Roman" w:cs="Times New Roman"/>
                <w:color w:val="auto"/>
                <w:sz w:val="20"/>
                <w:szCs w:val="20"/>
                <w:u w:val="none"/>
              </w:rPr>
            </w:pPr>
          </w:p>
        </w:tc>
        <w:tc>
          <w:tcPr>
            <w:tcW w:w="846"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3868497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满意度 指  标（10）</w:t>
            </w:r>
          </w:p>
        </w:tc>
        <w:tc>
          <w:tcPr>
            <w:tcW w:w="137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C76793D">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服务对象 满意度指标</w:t>
            </w:r>
          </w:p>
        </w:tc>
        <w:tc>
          <w:tcPr>
            <w:tcW w:w="82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EF11265">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eastAsia="zh-CN"/>
              </w:rPr>
              <w:t>供养人员</w:t>
            </w:r>
            <w:r>
              <w:rPr>
                <w:rFonts w:hint="eastAsia" w:ascii="宋体" w:hAnsi="宋体" w:eastAsia="宋体" w:cs="宋体"/>
                <w:color w:val="auto"/>
                <w:kern w:val="0"/>
                <w:sz w:val="18"/>
                <w:szCs w:val="18"/>
                <w:u w:val="none"/>
              </w:rPr>
              <w:t>满意度</w:t>
            </w:r>
          </w:p>
        </w:tc>
        <w:tc>
          <w:tcPr>
            <w:tcW w:w="986" w:type="dxa"/>
            <w:tcBorders>
              <w:top w:val="nil"/>
              <w:left w:val="nil"/>
              <w:bottom w:val="single" w:color="auto" w:sz="8" w:space="0"/>
              <w:right w:val="single" w:color="auto" w:sz="8" w:space="0"/>
            </w:tcBorders>
            <w:shd w:val="clear" w:color="auto" w:fill="auto"/>
            <w:tcMar>
              <w:left w:w="108" w:type="dxa"/>
              <w:right w:w="108" w:type="dxa"/>
            </w:tcMar>
            <w:vAlign w:val="top"/>
          </w:tcPr>
          <w:p w14:paraId="36A3A2B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90%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top"/>
          </w:tcPr>
          <w:p w14:paraId="6C766BAC">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577AFEEB">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7E5FAFE">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0606C98">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3B27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633" w:type="dxa"/>
            <w:gridSpan w:val="9"/>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4CC8A5">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总    分</w:t>
            </w:r>
          </w:p>
        </w:tc>
        <w:tc>
          <w:tcPr>
            <w:tcW w:w="57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0413932">
            <w:pPr>
              <w:spacing w:before="0" w:beforeAutospacing="1" w:after="0" w:afterAutospacing="1"/>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100</w:t>
            </w:r>
          </w:p>
        </w:tc>
        <w:tc>
          <w:tcPr>
            <w:tcW w:w="66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FBE1246">
            <w:pPr>
              <w:spacing w:before="0" w:beforeAutospacing="1" w:after="0" w:afterAutospacing="1"/>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rPr>
              <w:t>9</w:t>
            </w:r>
            <w:r>
              <w:rPr>
                <w:rFonts w:hint="eastAsia" w:ascii="宋体" w:hAnsi="宋体" w:eastAsia="宋体" w:cs="宋体"/>
                <w:color w:val="auto"/>
                <w:kern w:val="0"/>
                <w:sz w:val="18"/>
                <w:szCs w:val="18"/>
                <w:u w:val="none"/>
                <w:lang w:val="en-US" w:eastAsia="zh-CN"/>
              </w:rPr>
              <w:t>9.14</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197F92F">
            <w:pPr>
              <w:spacing w:before="0" w:beforeAutospacing="1" w:after="0" w:afterAutospacing="1"/>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w:t>
            </w:r>
          </w:p>
        </w:tc>
      </w:tr>
      <w:tr w14:paraId="4F0B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6" w:type="dxa"/>
            <w:tcBorders>
              <w:top w:val="nil"/>
              <w:left w:val="nil"/>
              <w:bottom w:val="nil"/>
              <w:right w:val="nil"/>
            </w:tcBorders>
            <w:shd w:val="clear" w:color="auto" w:fill="auto"/>
            <w:vAlign w:val="center"/>
          </w:tcPr>
          <w:p w14:paraId="58612175">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483" w:type="dxa"/>
            <w:tcBorders>
              <w:top w:val="nil"/>
              <w:left w:val="nil"/>
              <w:bottom w:val="nil"/>
              <w:right w:val="nil"/>
            </w:tcBorders>
            <w:shd w:val="clear" w:color="auto" w:fill="auto"/>
            <w:vAlign w:val="center"/>
          </w:tcPr>
          <w:p w14:paraId="016004BC">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363" w:type="dxa"/>
            <w:tcBorders>
              <w:top w:val="nil"/>
              <w:left w:val="nil"/>
              <w:bottom w:val="nil"/>
              <w:right w:val="nil"/>
            </w:tcBorders>
            <w:shd w:val="clear" w:color="auto" w:fill="auto"/>
            <w:vAlign w:val="center"/>
          </w:tcPr>
          <w:p w14:paraId="4174A51C">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1134" w:type="dxa"/>
            <w:tcBorders>
              <w:top w:val="nil"/>
              <w:left w:val="nil"/>
              <w:bottom w:val="nil"/>
              <w:right w:val="nil"/>
            </w:tcBorders>
            <w:shd w:val="clear" w:color="auto" w:fill="auto"/>
            <w:vAlign w:val="center"/>
          </w:tcPr>
          <w:p w14:paraId="220681AF">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40" w:type="dxa"/>
            <w:tcBorders>
              <w:top w:val="nil"/>
              <w:left w:val="nil"/>
              <w:bottom w:val="nil"/>
              <w:right w:val="nil"/>
            </w:tcBorders>
            <w:shd w:val="clear" w:color="auto" w:fill="auto"/>
            <w:vAlign w:val="center"/>
          </w:tcPr>
          <w:p w14:paraId="1156073D">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585" w:type="dxa"/>
            <w:tcBorders>
              <w:top w:val="nil"/>
              <w:left w:val="nil"/>
              <w:bottom w:val="nil"/>
              <w:right w:val="nil"/>
            </w:tcBorders>
            <w:shd w:val="clear" w:color="auto" w:fill="auto"/>
            <w:vAlign w:val="center"/>
          </w:tcPr>
          <w:p w14:paraId="4672C010">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40" w:type="dxa"/>
            <w:tcBorders>
              <w:top w:val="nil"/>
              <w:left w:val="nil"/>
              <w:bottom w:val="nil"/>
              <w:right w:val="nil"/>
            </w:tcBorders>
            <w:shd w:val="clear" w:color="auto" w:fill="auto"/>
            <w:vAlign w:val="center"/>
          </w:tcPr>
          <w:p w14:paraId="5C8CABA9">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986" w:type="dxa"/>
            <w:tcBorders>
              <w:top w:val="nil"/>
              <w:left w:val="nil"/>
              <w:bottom w:val="nil"/>
              <w:right w:val="nil"/>
            </w:tcBorders>
            <w:shd w:val="clear" w:color="auto" w:fill="auto"/>
            <w:vAlign w:val="center"/>
          </w:tcPr>
          <w:p w14:paraId="4BCC7DC3">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756" w:type="dxa"/>
            <w:tcBorders>
              <w:top w:val="nil"/>
              <w:left w:val="nil"/>
              <w:bottom w:val="nil"/>
              <w:right w:val="nil"/>
            </w:tcBorders>
            <w:shd w:val="clear" w:color="auto" w:fill="auto"/>
            <w:vAlign w:val="center"/>
          </w:tcPr>
          <w:p w14:paraId="1D68E45E">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75" w:type="dxa"/>
            <w:tcBorders>
              <w:top w:val="nil"/>
              <w:left w:val="nil"/>
              <w:bottom w:val="nil"/>
              <w:right w:val="nil"/>
            </w:tcBorders>
            <w:shd w:val="clear" w:color="auto" w:fill="auto"/>
            <w:vAlign w:val="center"/>
          </w:tcPr>
          <w:p w14:paraId="1C51C6BE">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301" w:type="dxa"/>
            <w:tcBorders>
              <w:top w:val="nil"/>
              <w:left w:val="nil"/>
              <w:bottom w:val="nil"/>
              <w:right w:val="nil"/>
            </w:tcBorders>
            <w:shd w:val="clear" w:color="auto" w:fill="auto"/>
            <w:vAlign w:val="center"/>
          </w:tcPr>
          <w:p w14:paraId="0EE39F3B">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275" w:type="dxa"/>
            <w:tcBorders>
              <w:top w:val="nil"/>
              <w:left w:val="nil"/>
              <w:bottom w:val="nil"/>
              <w:right w:val="nil"/>
            </w:tcBorders>
            <w:shd w:val="clear" w:color="auto" w:fill="auto"/>
            <w:vAlign w:val="center"/>
          </w:tcPr>
          <w:p w14:paraId="6A7A36D2">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391" w:type="dxa"/>
            <w:tcBorders>
              <w:top w:val="nil"/>
              <w:left w:val="nil"/>
              <w:bottom w:val="nil"/>
              <w:right w:val="nil"/>
            </w:tcBorders>
            <w:shd w:val="clear" w:color="auto" w:fill="auto"/>
            <w:vAlign w:val="center"/>
          </w:tcPr>
          <w:p w14:paraId="24760F12">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523" w:type="dxa"/>
            <w:tcBorders>
              <w:top w:val="nil"/>
              <w:left w:val="nil"/>
              <w:bottom w:val="nil"/>
              <w:right w:val="nil"/>
            </w:tcBorders>
            <w:shd w:val="clear" w:color="auto" w:fill="auto"/>
            <w:vAlign w:val="center"/>
          </w:tcPr>
          <w:p w14:paraId="6F2C67F1">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c>
          <w:tcPr>
            <w:tcW w:w="1358" w:type="dxa"/>
            <w:tcBorders>
              <w:top w:val="nil"/>
              <w:left w:val="nil"/>
              <w:bottom w:val="nil"/>
              <w:right w:val="nil"/>
            </w:tcBorders>
            <w:shd w:val="clear" w:color="auto" w:fill="auto"/>
            <w:vAlign w:val="center"/>
          </w:tcPr>
          <w:p w14:paraId="1DA125E5">
            <w:pP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 </w:t>
            </w:r>
          </w:p>
        </w:tc>
      </w:tr>
    </w:tbl>
    <w:p w14:paraId="02B58C1C">
      <w:pPr>
        <w:rPr>
          <w:color w:val="auto"/>
          <w:u w:val="none"/>
        </w:rPr>
      </w:pPr>
    </w:p>
    <w:tbl>
      <w:tblPr>
        <w:tblStyle w:val="24"/>
        <w:tblW w:w="85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5"/>
        <w:gridCol w:w="746"/>
        <w:gridCol w:w="745"/>
        <w:gridCol w:w="690"/>
        <w:gridCol w:w="691"/>
        <w:gridCol w:w="691"/>
        <w:gridCol w:w="690"/>
        <w:gridCol w:w="690"/>
        <w:gridCol w:w="690"/>
        <w:gridCol w:w="690"/>
        <w:gridCol w:w="716"/>
        <w:gridCol w:w="747"/>
      </w:tblGrid>
      <w:tr w14:paraId="39C7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531" w:type="dxa"/>
            <w:gridSpan w:val="12"/>
            <w:noWrap w:val="0"/>
            <w:tcMar>
              <w:left w:w="108" w:type="dxa"/>
              <w:right w:w="108" w:type="dxa"/>
            </w:tcMar>
            <w:vAlign w:val="center"/>
          </w:tcPr>
          <w:p w14:paraId="58FF43B0">
            <w:pPr>
              <w:keepNext w:val="0"/>
              <w:keepLines w:val="0"/>
              <w:widowControl/>
              <w:suppressLineNumbers w:val="0"/>
              <w:jc w:val="center"/>
              <w:textAlignment w:val="center"/>
              <w:rPr>
                <w:color w:val="auto"/>
                <w:u w:val="none"/>
              </w:rPr>
            </w:pPr>
            <w:r>
              <w:rPr>
                <w:rFonts w:hint="eastAsia" w:ascii="宋体" w:hAnsi="宋体" w:eastAsia="宋体" w:cs="宋体"/>
                <w:b/>
                <w:bCs/>
                <w:i w:val="0"/>
                <w:iCs w:val="0"/>
                <w:color w:val="auto"/>
                <w:kern w:val="0"/>
                <w:sz w:val="40"/>
                <w:szCs w:val="40"/>
                <w:u w:val="none"/>
                <w:lang w:val="en-US" w:eastAsia="zh-CN" w:bidi="ar"/>
              </w:rPr>
              <w:t>项目支出绩效自评表</w:t>
            </w:r>
            <w:r>
              <w:rPr>
                <w:rFonts w:hint="eastAsia" w:ascii="宋体" w:hAnsi="宋体" w:eastAsia="宋体" w:cs="宋体"/>
                <w:b/>
                <w:bCs/>
                <w:i w:val="0"/>
                <w:iCs w:val="0"/>
                <w:color w:val="auto"/>
                <w:kern w:val="0"/>
                <w:sz w:val="40"/>
                <w:szCs w:val="40"/>
                <w:u w:val="none"/>
                <w:lang w:val="en-US" w:eastAsia="zh-CN" w:bidi="ar"/>
              </w:rPr>
              <w:br w:type="textWrapping"/>
            </w:r>
            <w:r>
              <w:rPr>
                <w:rFonts w:hint="eastAsia" w:ascii="宋体" w:hAnsi="宋体" w:eastAsia="宋体" w:cs="宋体"/>
                <w:b/>
                <w:bCs/>
                <w:i w:val="0"/>
                <w:iCs w:val="0"/>
                <w:color w:val="auto"/>
                <w:kern w:val="0"/>
                <w:sz w:val="40"/>
                <w:szCs w:val="40"/>
                <w:u w:val="none"/>
                <w:lang w:val="en-US" w:eastAsia="zh-CN" w:bidi="ar"/>
              </w:rPr>
              <w:t>(2023年度）</w:t>
            </w:r>
          </w:p>
        </w:tc>
      </w:tr>
      <w:tr w14:paraId="2285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noWrap w:val="0"/>
            <w:tcMar>
              <w:left w:w="108" w:type="dxa"/>
              <w:right w:w="108" w:type="dxa"/>
            </w:tcMar>
            <w:vAlign w:val="center"/>
          </w:tcPr>
          <w:p w14:paraId="495138DD">
            <w:pPr>
              <w:keepNext w:val="0"/>
              <w:keepLines w:val="0"/>
              <w:widowControl/>
              <w:suppressLineNumbers w:val="0"/>
              <w:jc w:val="righ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项目名称</w:t>
            </w:r>
          </w:p>
        </w:tc>
        <w:tc>
          <w:tcPr>
            <w:tcW w:w="7040" w:type="dxa"/>
            <w:gridSpan w:val="10"/>
            <w:noWrap w:val="0"/>
            <w:tcMar>
              <w:left w:w="108" w:type="dxa"/>
              <w:right w:w="108" w:type="dxa"/>
            </w:tcMar>
            <w:vAlign w:val="center"/>
          </w:tcPr>
          <w:p w14:paraId="471BF7AA">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停征基本殡葬服务费弥补支出</w:t>
            </w:r>
          </w:p>
        </w:tc>
      </w:tr>
      <w:tr w14:paraId="6533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EDD12E">
            <w:pPr>
              <w:keepNext w:val="0"/>
              <w:keepLines w:val="0"/>
              <w:widowControl/>
              <w:suppressLineNumbers w:val="0"/>
              <w:jc w:val="righ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主管部门</w:t>
            </w:r>
          </w:p>
        </w:tc>
        <w:tc>
          <w:tcPr>
            <w:tcW w:w="2817"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14:paraId="75739328">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包头市民政局（部门）</w:t>
            </w:r>
          </w:p>
        </w:tc>
        <w:tc>
          <w:tcPr>
            <w:tcW w:w="138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4D4E83F3">
            <w:pPr>
              <w:keepNext w:val="0"/>
              <w:keepLines w:val="0"/>
              <w:widowControl/>
              <w:suppressLineNumbers w:val="0"/>
              <w:jc w:val="righ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实施单位</w:t>
            </w:r>
          </w:p>
        </w:tc>
        <w:tc>
          <w:tcPr>
            <w:tcW w:w="2843"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14:paraId="0ECD6960">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包头市民政局</w:t>
            </w:r>
          </w:p>
        </w:tc>
      </w:tr>
      <w:tr w14:paraId="425A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3497BE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项目资金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541C6845">
            <w:pPr>
              <w:rPr>
                <w:rFonts w:hint="eastAsia" w:eastAsia="宋体"/>
                <w:color w:val="auto"/>
                <w:u w:val="none"/>
                <w:lang w:eastAsia="zh-CN"/>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828DFD3">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年初预算数</w:t>
            </w:r>
          </w:p>
        </w:tc>
        <w:tc>
          <w:tcPr>
            <w:tcW w:w="1382" w:type="dxa"/>
            <w:gridSpan w:val="2"/>
            <w:tcBorders>
              <w:top w:val="nil"/>
              <w:left w:val="nil"/>
              <w:bottom w:val="single" w:color="auto" w:sz="8" w:space="0"/>
              <w:right w:val="single" w:color="auto" w:sz="8" w:space="0"/>
            </w:tcBorders>
            <w:noWrap w:val="0"/>
            <w:tcMar>
              <w:left w:w="108" w:type="dxa"/>
              <w:right w:w="108" w:type="dxa"/>
            </w:tcMar>
            <w:vAlign w:val="center"/>
          </w:tcPr>
          <w:p w14:paraId="5EF5982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全年预算数</w:t>
            </w:r>
          </w:p>
        </w:tc>
        <w:tc>
          <w:tcPr>
            <w:tcW w:w="1380" w:type="dxa"/>
            <w:gridSpan w:val="2"/>
            <w:tcBorders>
              <w:top w:val="nil"/>
              <w:left w:val="nil"/>
              <w:bottom w:val="single" w:color="auto" w:sz="8" w:space="0"/>
              <w:right w:val="single" w:color="auto" w:sz="8" w:space="0"/>
            </w:tcBorders>
            <w:noWrap w:val="0"/>
            <w:tcMar>
              <w:left w:w="108" w:type="dxa"/>
              <w:right w:w="108" w:type="dxa"/>
            </w:tcMar>
            <w:vAlign w:val="center"/>
          </w:tcPr>
          <w:p w14:paraId="3177DA16">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全年执行数</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14ACDF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分值</w:t>
            </w:r>
          </w:p>
        </w:tc>
        <w:tc>
          <w:tcPr>
            <w:tcW w:w="1406" w:type="dxa"/>
            <w:gridSpan w:val="2"/>
            <w:tcBorders>
              <w:top w:val="nil"/>
              <w:left w:val="nil"/>
              <w:bottom w:val="single" w:color="auto" w:sz="8" w:space="0"/>
              <w:right w:val="single" w:color="auto" w:sz="8" w:space="0"/>
            </w:tcBorders>
            <w:noWrap w:val="0"/>
            <w:tcMar>
              <w:left w:w="108" w:type="dxa"/>
              <w:right w:w="108" w:type="dxa"/>
            </w:tcMar>
            <w:vAlign w:val="center"/>
          </w:tcPr>
          <w:p w14:paraId="2E307F13">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执行率（%）</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1C01D9E3">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得分</w:t>
            </w:r>
          </w:p>
        </w:tc>
      </w:tr>
      <w:tr w14:paraId="5077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E45F7E">
            <w:pPr>
              <w:jc w:val="center"/>
              <w:rPr>
                <w:color w:val="auto"/>
                <w:u w:val="none"/>
              </w:rPr>
            </w:pP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623F001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A93D30A">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2150.00</w:t>
            </w:r>
          </w:p>
        </w:tc>
        <w:tc>
          <w:tcPr>
            <w:tcW w:w="1382" w:type="dxa"/>
            <w:gridSpan w:val="2"/>
            <w:tcBorders>
              <w:top w:val="nil"/>
              <w:left w:val="nil"/>
              <w:bottom w:val="single" w:color="auto" w:sz="8" w:space="0"/>
              <w:right w:val="single" w:color="auto" w:sz="8" w:space="0"/>
            </w:tcBorders>
            <w:noWrap w:val="0"/>
            <w:tcMar>
              <w:left w:w="108" w:type="dxa"/>
              <w:right w:w="108" w:type="dxa"/>
            </w:tcMar>
            <w:vAlign w:val="center"/>
          </w:tcPr>
          <w:p w14:paraId="59A8885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2150.00</w:t>
            </w:r>
          </w:p>
        </w:tc>
        <w:tc>
          <w:tcPr>
            <w:tcW w:w="1380" w:type="dxa"/>
            <w:gridSpan w:val="2"/>
            <w:tcBorders>
              <w:top w:val="nil"/>
              <w:left w:val="nil"/>
              <w:bottom w:val="single" w:color="auto" w:sz="8" w:space="0"/>
              <w:right w:val="single" w:color="auto" w:sz="8" w:space="0"/>
            </w:tcBorders>
            <w:noWrap w:val="0"/>
            <w:tcMar>
              <w:left w:w="108" w:type="dxa"/>
              <w:right w:w="108" w:type="dxa"/>
            </w:tcMar>
            <w:vAlign w:val="center"/>
          </w:tcPr>
          <w:p w14:paraId="6C4EFEDE">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2150.00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EBE836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10</w:t>
            </w:r>
          </w:p>
        </w:tc>
        <w:tc>
          <w:tcPr>
            <w:tcW w:w="1406" w:type="dxa"/>
            <w:gridSpan w:val="2"/>
            <w:tcBorders>
              <w:top w:val="nil"/>
              <w:left w:val="nil"/>
              <w:bottom w:val="single" w:color="auto" w:sz="8" w:space="0"/>
              <w:right w:val="single" w:color="auto" w:sz="8" w:space="0"/>
            </w:tcBorders>
            <w:noWrap w:val="0"/>
            <w:tcMar>
              <w:left w:w="108" w:type="dxa"/>
              <w:right w:w="108" w:type="dxa"/>
            </w:tcMar>
            <w:vAlign w:val="center"/>
          </w:tcPr>
          <w:p w14:paraId="507958F4">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100.00</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3E4A34CD">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10</w:t>
            </w:r>
          </w:p>
        </w:tc>
      </w:tr>
      <w:tr w14:paraId="48D6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7787388">
            <w:pPr>
              <w:jc w:val="center"/>
              <w:rPr>
                <w:rFonts w:hint="eastAsia" w:ascii="宋体"/>
                <w:color w:val="auto"/>
                <w:sz w:val="24"/>
                <w:szCs w:val="24"/>
                <w:u w:val="none"/>
              </w:rPr>
            </w:pP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3347335D">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其中：财政拨款</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4EB8AC0">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2150.00</w:t>
            </w:r>
          </w:p>
        </w:tc>
        <w:tc>
          <w:tcPr>
            <w:tcW w:w="1382" w:type="dxa"/>
            <w:gridSpan w:val="2"/>
            <w:tcBorders>
              <w:top w:val="nil"/>
              <w:left w:val="nil"/>
              <w:bottom w:val="single" w:color="auto" w:sz="8" w:space="0"/>
              <w:right w:val="single" w:color="auto" w:sz="8" w:space="0"/>
            </w:tcBorders>
            <w:noWrap w:val="0"/>
            <w:tcMar>
              <w:left w:w="108" w:type="dxa"/>
              <w:right w:w="108" w:type="dxa"/>
            </w:tcMar>
            <w:vAlign w:val="center"/>
          </w:tcPr>
          <w:p w14:paraId="5F43035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2150.00</w:t>
            </w:r>
          </w:p>
        </w:tc>
        <w:tc>
          <w:tcPr>
            <w:tcW w:w="1380" w:type="dxa"/>
            <w:gridSpan w:val="2"/>
            <w:tcBorders>
              <w:top w:val="nil"/>
              <w:left w:val="nil"/>
              <w:bottom w:val="single" w:color="auto" w:sz="8" w:space="0"/>
              <w:right w:val="single" w:color="auto" w:sz="8" w:space="0"/>
            </w:tcBorders>
            <w:noWrap w:val="0"/>
            <w:tcMar>
              <w:left w:w="108" w:type="dxa"/>
              <w:right w:w="108" w:type="dxa"/>
            </w:tcMar>
            <w:vAlign w:val="center"/>
          </w:tcPr>
          <w:p w14:paraId="3CC6DAE7">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2150.00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5104800">
            <w:pPr>
              <w:keepNext w:val="0"/>
              <w:keepLines w:val="0"/>
              <w:widowControl/>
              <w:suppressLineNumbers w:val="0"/>
              <w:jc w:val="center"/>
              <w:textAlignment w:val="center"/>
              <w:rPr>
                <w:rFonts w:hint="default" w:eastAsia="宋体"/>
                <w:color w:val="auto"/>
                <w:u w:val="none"/>
                <w:lang w:val="en-US" w:eastAsia="zh-CN"/>
              </w:rPr>
            </w:pPr>
            <w:r>
              <w:rPr>
                <w:rFonts w:hint="default" w:ascii="Arial" w:hAnsi="Arial" w:eastAsia="宋体" w:cs="Arial"/>
                <w:i w:val="0"/>
                <w:iCs w:val="0"/>
                <w:color w:val="auto"/>
                <w:kern w:val="0"/>
                <w:sz w:val="19"/>
                <w:szCs w:val="19"/>
                <w:u w:val="none"/>
                <w:lang w:val="en-US" w:eastAsia="zh-CN" w:bidi="ar"/>
              </w:rPr>
              <w:t>——</w:t>
            </w:r>
          </w:p>
        </w:tc>
        <w:tc>
          <w:tcPr>
            <w:tcW w:w="1406" w:type="dxa"/>
            <w:gridSpan w:val="2"/>
            <w:tcBorders>
              <w:top w:val="nil"/>
              <w:left w:val="nil"/>
              <w:bottom w:val="single" w:color="auto" w:sz="8" w:space="0"/>
              <w:right w:val="single" w:color="auto" w:sz="8" w:space="0"/>
            </w:tcBorders>
            <w:noWrap w:val="0"/>
            <w:tcMar>
              <w:left w:w="108" w:type="dxa"/>
              <w:right w:w="108" w:type="dxa"/>
            </w:tcMar>
            <w:vAlign w:val="center"/>
          </w:tcPr>
          <w:p w14:paraId="1A5BC731">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100.00</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4F076797">
            <w:pPr>
              <w:keepNext w:val="0"/>
              <w:keepLines w:val="0"/>
              <w:widowControl/>
              <w:suppressLineNumbers w:val="0"/>
              <w:jc w:val="center"/>
              <w:textAlignment w:val="center"/>
              <w:rPr>
                <w:color w:val="auto"/>
                <w:u w:val="none"/>
              </w:rPr>
            </w:pPr>
            <w:r>
              <w:rPr>
                <w:rFonts w:hint="default" w:ascii="Arial" w:hAnsi="Arial" w:eastAsia="宋体" w:cs="Arial"/>
                <w:i w:val="0"/>
                <w:iCs w:val="0"/>
                <w:color w:val="auto"/>
                <w:kern w:val="0"/>
                <w:sz w:val="19"/>
                <w:szCs w:val="19"/>
                <w:u w:val="none"/>
                <w:lang w:val="en-US" w:eastAsia="zh-CN" w:bidi="ar"/>
              </w:rPr>
              <w:t>——</w:t>
            </w:r>
          </w:p>
        </w:tc>
      </w:tr>
      <w:tr w14:paraId="7200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61E1B6E">
            <w:pPr>
              <w:jc w:val="center"/>
              <w:rPr>
                <w:rFonts w:hint="eastAsia" w:ascii="宋体"/>
                <w:color w:val="auto"/>
                <w:sz w:val="24"/>
                <w:szCs w:val="24"/>
                <w:u w:val="none"/>
              </w:rPr>
            </w:pP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2B2BFC21">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上年结转资金</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2C80A04">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0.00</w:t>
            </w:r>
          </w:p>
        </w:tc>
        <w:tc>
          <w:tcPr>
            <w:tcW w:w="1382" w:type="dxa"/>
            <w:gridSpan w:val="2"/>
            <w:tcBorders>
              <w:top w:val="nil"/>
              <w:left w:val="nil"/>
              <w:bottom w:val="single" w:color="auto" w:sz="8" w:space="0"/>
              <w:right w:val="single" w:color="auto" w:sz="8" w:space="0"/>
            </w:tcBorders>
            <w:noWrap w:val="0"/>
            <w:tcMar>
              <w:left w:w="108" w:type="dxa"/>
              <w:right w:w="108" w:type="dxa"/>
            </w:tcMar>
            <w:vAlign w:val="center"/>
          </w:tcPr>
          <w:p w14:paraId="08BE97B1">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w:t>
            </w:r>
          </w:p>
        </w:tc>
        <w:tc>
          <w:tcPr>
            <w:tcW w:w="1380" w:type="dxa"/>
            <w:gridSpan w:val="2"/>
            <w:tcBorders>
              <w:top w:val="nil"/>
              <w:left w:val="nil"/>
              <w:bottom w:val="single" w:color="auto" w:sz="8" w:space="0"/>
              <w:right w:val="single" w:color="auto" w:sz="8" w:space="0"/>
            </w:tcBorders>
            <w:noWrap w:val="0"/>
            <w:tcMar>
              <w:left w:w="108" w:type="dxa"/>
              <w:right w:w="108" w:type="dxa"/>
            </w:tcMar>
            <w:vAlign w:val="center"/>
          </w:tcPr>
          <w:p w14:paraId="41972312">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0.00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DFF10A6">
            <w:pPr>
              <w:keepNext w:val="0"/>
              <w:keepLines w:val="0"/>
              <w:widowControl/>
              <w:suppressLineNumbers w:val="0"/>
              <w:jc w:val="center"/>
              <w:textAlignment w:val="center"/>
              <w:rPr>
                <w:rFonts w:hint="default" w:eastAsia="宋体"/>
                <w:color w:val="auto"/>
                <w:u w:val="none"/>
                <w:lang w:val="en-US" w:eastAsia="zh-CN"/>
              </w:rPr>
            </w:pPr>
            <w:r>
              <w:rPr>
                <w:rFonts w:hint="default" w:ascii="Arial" w:hAnsi="Arial" w:eastAsia="宋体" w:cs="Arial"/>
                <w:i w:val="0"/>
                <w:iCs w:val="0"/>
                <w:color w:val="auto"/>
                <w:kern w:val="0"/>
                <w:sz w:val="19"/>
                <w:szCs w:val="19"/>
                <w:u w:val="none"/>
                <w:lang w:val="en-US" w:eastAsia="zh-CN" w:bidi="ar"/>
              </w:rPr>
              <w:t>——</w:t>
            </w:r>
          </w:p>
        </w:tc>
        <w:tc>
          <w:tcPr>
            <w:tcW w:w="1406" w:type="dxa"/>
            <w:gridSpan w:val="2"/>
            <w:tcBorders>
              <w:top w:val="nil"/>
              <w:left w:val="nil"/>
              <w:bottom w:val="single" w:color="auto" w:sz="8" w:space="0"/>
              <w:right w:val="single" w:color="auto" w:sz="8" w:space="0"/>
            </w:tcBorders>
            <w:noWrap w:val="0"/>
            <w:tcMar>
              <w:left w:w="108" w:type="dxa"/>
              <w:right w:w="108" w:type="dxa"/>
            </w:tcMar>
            <w:vAlign w:val="center"/>
          </w:tcPr>
          <w:p w14:paraId="2D194E4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47F8E798">
            <w:pPr>
              <w:keepNext w:val="0"/>
              <w:keepLines w:val="0"/>
              <w:widowControl/>
              <w:suppressLineNumbers w:val="0"/>
              <w:jc w:val="center"/>
              <w:textAlignment w:val="center"/>
              <w:rPr>
                <w:color w:val="auto"/>
                <w:u w:val="none"/>
              </w:rPr>
            </w:pPr>
            <w:r>
              <w:rPr>
                <w:rFonts w:hint="default" w:ascii="Arial" w:hAnsi="Arial" w:eastAsia="宋体" w:cs="Arial"/>
                <w:i w:val="0"/>
                <w:iCs w:val="0"/>
                <w:color w:val="auto"/>
                <w:kern w:val="0"/>
                <w:sz w:val="19"/>
                <w:szCs w:val="19"/>
                <w:u w:val="none"/>
                <w:lang w:val="en-US" w:eastAsia="zh-CN" w:bidi="ar"/>
              </w:rPr>
              <w:t>——</w:t>
            </w:r>
          </w:p>
        </w:tc>
      </w:tr>
      <w:tr w14:paraId="609F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24EDC01">
            <w:pPr>
              <w:jc w:val="center"/>
              <w:rPr>
                <w:rFonts w:hint="eastAsia" w:ascii="宋体"/>
                <w:color w:val="auto"/>
                <w:sz w:val="24"/>
                <w:szCs w:val="24"/>
                <w:u w:val="none"/>
              </w:rPr>
            </w:pP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79F53F4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其他资金</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0170ED8">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0.00</w:t>
            </w:r>
          </w:p>
        </w:tc>
        <w:tc>
          <w:tcPr>
            <w:tcW w:w="1382" w:type="dxa"/>
            <w:gridSpan w:val="2"/>
            <w:tcBorders>
              <w:top w:val="nil"/>
              <w:left w:val="nil"/>
              <w:bottom w:val="single" w:color="auto" w:sz="8" w:space="0"/>
              <w:right w:val="single" w:color="auto" w:sz="8" w:space="0"/>
            </w:tcBorders>
            <w:noWrap w:val="0"/>
            <w:tcMar>
              <w:left w:w="108" w:type="dxa"/>
              <w:right w:w="108" w:type="dxa"/>
            </w:tcMar>
            <w:vAlign w:val="center"/>
          </w:tcPr>
          <w:p w14:paraId="10EBA70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w:t>
            </w:r>
          </w:p>
        </w:tc>
        <w:tc>
          <w:tcPr>
            <w:tcW w:w="1380" w:type="dxa"/>
            <w:gridSpan w:val="2"/>
            <w:tcBorders>
              <w:top w:val="nil"/>
              <w:left w:val="nil"/>
              <w:bottom w:val="single" w:color="auto" w:sz="8" w:space="0"/>
              <w:right w:val="single" w:color="auto" w:sz="8" w:space="0"/>
            </w:tcBorders>
            <w:noWrap w:val="0"/>
            <w:tcMar>
              <w:left w:w="108" w:type="dxa"/>
              <w:right w:w="108" w:type="dxa"/>
            </w:tcMar>
            <w:vAlign w:val="center"/>
          </w:tcPr>
          <w:p w14:paraId="7988D19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52DB9AD">
            <w:pPr>
              <w:keepNext w:val="0"/>
              <w:keepLines w:val="0"/>
              <w:widowControl/>
              <w:suppressLineNumbers w:val="0"/>
              <w:jc w:val="center"/>
              <w:textAlignment w:val="center"/>
              <w:rPr>
                <w:color w:val="auto"/>
                <w:u w:val="none"/>
              </w:rPr>
            </w:pPr>
            <w:r>
              <w:rPr>
                <w:rFonts w:hint="default" w:ascii="Arial" w:hAnsi="Arial" w:eastAsia="宋体" w:cs="Arial"/>
                <w:i w:val="0"/>
                <w:iCs w:val="0"/>
                <w:color w:val="auto"/>
                <w:kern w:val="0"/>
                <w:sz w:val="19"/>
                <w:szCs w:val="19"/>
                <w:u w:val="none"/>
                <w:lang w:val="en-US" w:eastAsia="zh-CN" w:bidi="ar"/>
              </w:rPr>
              <w:t>——</w:t>
            </w:r>
          </w:p>
        </w:tc>
        <w:tc>
          <w:tcPr>
            <w:tcW w:w="1406" w:type="dxa"/>
            <w:gridSpan w:val="2"/>
            <w:tcBorders>
              <w:top w:val="nil"/>
              <w:left w:val="nil"/>
              <w:bottom w:val="single" w:color="auto" w:sz="8" w:space="0"/>
              <w:right w:val="single" w:color="auto" w:sz="8" w:space="0"/>
            </w:tcBorders>
            <w:noWrap w:val="0"/>
            <w:tcMar>
              <w:left w:w="108" w:type="dxa"/>
              <w:right w:w="108" w:type="dxa"/>
            </w:tcMar>
            <w:vAlign w:val="center"/>
          </w:tcPr>
          <w:p w14:paraId="02DE406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0</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5D067F10">
            <w:pPr>
              <w:keepNext w:val="0"/>
              <w:keepLines w:val="0"/>
              <w:widowControl/>
              <w:suppressLineNumbers w:val="0"/>
              <w:jc w:val="center"/>
              <w:textAlignment w:val="center"/>
              <w:rPr>
                <w:color w:val="auto"/>
                <w:u w:val="none"/>
              </w:rPr>
            </w:pPr>
            <w:r>
              <w:rPr>
                <w:rFonts w:hint="default" w:ascii="Arial" w:hAnsi="Arial" w:eastAsia="宋体" w:cs="Arial"/>
                <w:i w:val="0"/>
                <w:iCs w:val="0"/>
                <w:color w:val="auto"/>
                <w:kern w:val="0"/>
                <w:sz w:val="19"/>
                <w:szCs w:val="19"/>
                <w:u w:val="none"/>
                <w:lang w:val="en-US" w:eastAsia="zh-CN" w:bidi="ar"/>
              </w:rPr>
              <w:t>——</w:t>
            </w:r>
          </w:p>
        </w:tc>
      </w:tr>
      <w:tr w14:paraId="5DA7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C1E846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年度总体目标</w:t>
            </w:r>
          </w:p>
        </w:tc>
        <w:tc>
          <w:tcPr>
            <w:tcW w:w="3507" w:type="dxa"/>
            <w:gridSpan w:val="5"/>
            <w:tcBorders>
              <w:top w:val="nil"/>
              <w:left w:val="nil"/>
              <w:bottom w:val="single" w:color="auto" w:sz="8" w:space="0"/>
              <w:right w:val="single" w:color="auto" w:sz="8" w:space="0"/>
            </w:tcBorders>
            <w:noWrap w:val="0"/>
            <w:tcMar>
              <w:left w:w="108" w:type="dxa"/>
              <w:right w:w="108" w:type="dxa"/>
            </w:tcMar>
            <w:vAlign w:val="center"/>
          </w:tcPr>
          <w:p w14:paraId="130AA93A">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预期目标</w:t>
            </w:r>
          </w:p>
        </w:tc>
        <w:tc>
          <w:tcPr>
            <w:tcW w:w="3533" w:type="dxa"/>
            <w:gridSpan w:val="5"/>
            <w:tcBorders>
              <w:top w:val="nil"/>
              <w:left w:val="nil"/>
              <w:bottom w:val="single" w:color="auto" w:sz="8" w:space="0"/>
              <w:right w:val="single" w:color="auto" w:sz="8" w:space="0"/>
            </w:tcBorders>
            <w:noWrap w:val="0"/>
            <w:tcMar>
              <w:left w:w="108" w:type="dxa"/>
              <w:right w:w="108" w:type="dxa"/>
            </w:tcMar>
            <w:vAlign w:val="center"/>
          </w:tcPr>
          <w:p w14:paraId="06BC894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实际完成情况</w:t>
            </w:r>
          </w:p>
        </w:tc>
      </w:tr>
      <w:tr w14:paraId="1EE6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1"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E5E94EA">
            <w:pPr>
              <w:jc w:val="center"/>
              <w:rPr>
                <w:rFonts w:hint="eastAsia" w:ascii="宋体"/>
                <w:color w:val="auto"/>
                <w:sz w:val="24"/>
                <w:szCs w:val="24"/>
                <w:u w:val="none"/>
              </w:rPr>
            </w:pPr>
          </w:p>
        </w:tc>
        <w:tc>
          <w:tcPr>
            <w:tcW w:w="3507" w:type="dxa"/>
            <w:gridSpan w:val="5"/>
            <w:tcBorders>
              <w:top w:val="nil"/>
              <w:left w:val="nil"/>
              <w:bottom w:val="single" w:color="auto" w:sz="8" w:space="0"/>
              <w:right w:val="single" w:color="auto" w:sz="8" w:space="0"/>
            </w:tcBorders>
            <w:noWrap w:val="0"/>
            <w:tcMar>
              <w:left w:w="108" w:type="dxa"/>
              <w:right w:w="108" w:type="dxa"/>
            </w:tcMar>
            <w:vAlign w:val="center"/>
          </w:tcPr>
          <w:p w14:paraId="432134B6">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市政府为进一步减轻事业单位和群众负担，推动全市经济社会又好又快发展，从2014年1月27日起停征全市45项行政事业性收费，其中包括殡葬基本服务收费。</w:t>
            </w:r>
          </w:p>
        </w:tc>
        <w:tc>
          <w:tcPr>
            <w:tcW w:w="3533" w:type="dxa"/>
            <w:gridSpan w:val="5"/>
            <w:tcBorders>
              <w:top w:val="nil"/>
              <w:left w:val="nil"/>
              <w:bottom w:val="single" w:color="auto" w:sz="8" w:space="0"/>
              <w:right w:val="single" w:color="auto" w:sz="8" w:space="0"/>
            </w:tcBorders>
            <w:noWrap w:val="0"/>
            <w:tcMar>
              <w:left w:w="108" w:type="dxa"/>
              <w:right w:w="108" w:type="dxa"/>
            </w:tcMar>
            <w:vAlign w:val="center"/>
          </w:tcPr>
          <w:p w14:paraId="6E6EB01C">
            <w:pPr>
              <w:keepNext w:val="0"/>
              <w:keepLines w:val="0"/>
              <w:widowControl/>
              <w:suppressLineNumbers w:val="0"/>
              <w:jc w:val="center"/>
              <w:textAlignment w:val="center"/>
              <w:rPr>
                <w:rFonts w:hint="eastAsia" w:eastAsia="宋体"/>
                <w:color w:val="auto"/>
                <w:u w:val="none"/>
                <w:lang w:eastAsia="zh-CN"/>
              </w:rPr>
            </w:pPr>
            <w:r>
              <w:rPr>
                <w:rFonts w:hint="eastAsia" w:ascii="宋体" w:hAnsi="宋体" w:eastAsia="宋体" w:cs="宋体"/>
                <w:i w:val="0"/>
                <w:iCs w:val="0"/>
                <w:color w:val="auto"/>
                <w:kern w:val="0"/>
                <w:sz w:val="18"/>
                <w:szCs w:val="18"/>
                <w:u w:val="none"/>
                <w:lang w:val="en-US" w:eastAsia="zh-CN" w:bidi="ar"/>
              </w:rPr>
              <w:t>我单位认真做好遗体接运、火化、冷藏、骨灰寄存等项业务工作，保障单位正常运转，推进新时代殡葬事业高质量发展，未发生任何差错事故。认真贯彻落实市政府四项基本殡葬服务减免的政策。</w:t>
            </w:r>
          </w:p>
        </w:tc>
      </w:tr>
      <w:tr w14:paraId="7828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E371EA">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绩效指标</w:t>
            </w:r>
          </w:p>
        </w:tc>
        <w:tc>
          <w:tcPr>
            <w:tcW w:w="746" w:type="dxa"/>
            <w:tcBorders>
              <w:top w:val="nil"/>
              <w:left w:val="nil"/>
              <w:bottom w:val="single" w:color="auto" w:sz="8" w:space="0"/>
              <w:right w:val="single" w:color="auto" w:sz="8" w:space="0"/>
            </w:tcBorders>
            <w:noWrap w:val="0"/>
            <w:tcMar>
              <w:left w:w="108" w:type="dxa"/>
              <w:right w:w="108" w:type="dxa"/>
            </w:tcMar>
            <w:vAlign w:val="center"/>
          </w:tcPr>
          <w:p w14:paraId="08F4085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一级指标</w:t>
            </w: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0497868A">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二级指标</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EFB5135">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三级指标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0602A9E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指标性质</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392DE75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指标方向</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2BC242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年度指标值</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9C7E58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实际完成值</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1EDCB1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计量单位</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E4DA03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分值</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2DFE3CA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得分</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3ABAA682">
            <w:pPr>
              <w:keepNext w:val="0"/>
              <w:keepLines w:val="0"/>
              <w:widowControl/>
              <w:suppressLineNumbers w:val="0"/>
              <w:jc w:val="left"/>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偏差原因分析及改进措施</w:t>
            </w:r>
          </w:p>
        </w:tc>
      </w:tr>
      <w:tr w14:paraId="21A5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42BBEB">
            <w:pPr>
              <w:keepNext w:val="0"/>
              <w:keepLines w:val="0"/>
              <w:widowControl/>
              <w:suppressLineNumbers w:val="0"/>
              <w:jc w:val="center"/>
              <w:textAlignment w:val="center"/>
              <w:rPr>
                <w:rFonts w:hint="eastAsia" w:ascii="宋体"/>
                <w:color w:val="auto"/>
                <w:sz w:val="24"/>
                <w:szCs w:val="24"/>
                <w:u w:val="none"/>
              </w:rPr>
            </w:pPr>
            <w:r>
              <w:rPr>
                <w:rFonts w:hint="eastAsia" w:ascii="宋体" w:hAnsi="宋体" w:eastAsia="宋体" w:cs="宋体"/>
                <w:i w:val="0"/>
                <w:iCs w:val="0"/>
                <w:color w:val="auto"/>
                <w:kern w:val="0"/>
                <w:sz w:val="18"/>
                <w:szCs w:val="18"/>
                <w:u w:val="none"/>
                <w:lang w:val="en-US" w:eastAsia="zh-CN" w:bidi="ar"/>
              </w:rPr>
              <w:t>绩效指标</w:t>
            </w:r>
          </w:p>
        </w:tc>
        <w:tc>
          <w:tcPr>
            <w:tcW w:w="746" w:type="dxa"/>
            <w:vMerge w:val="restart"/>
            <w:tcBorders>
              <w:top w:val="nil"/>
              <w:left w:val="nil"/>
              <w:bottom w:val="single" w:color="auto" w:sz="8" w:space="0"/>
              <w:right w:val="single" w:color="auto" w:sz="8" w:space="0"/>
            </w:tcBorders>
            <w:noWrap w:val="0"/>
            <w:tcMar>
              <w:left w:w="108" w:type="dxa"/>
              <w:right w:w="108" w:type="dxa"/>
            </w:tcMar>
            <w:vAlign w:val="center"/>
          </w:tcPr>
          <w:p w14:paraId="2969BB3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产出指标</w:t>
            </w:r>
          </w:p>
        </w:tc>
        <w:tc>
          <w:tcPr>
            <w:tcW w:w="745" w:type="dxa"/>
            <w:vMerge w:val="restart"/>
            <w:tcBorders>
              <w:top w:val="nil"/>
              <w:left w:val="nil"/>
              <w:bottom w:val="single" w:color="auto" w:sz="8" w:space="0"/>
              <w:right w:val="single" w:color="auto" w:sz="8" w:space="0"/>
            </w:tcBorders>
            <w:noWrap w:val="0"/>
            <w:tcMar>
              <w:left w:w="108" w:type="dxa"/>
              <w:right w:w="108" w:type="dxa"/>
            </w:tcMar>
            <w:vAlign w:val="center"/>
          </w:tcPr>
          <w:p w14:paraId="13E5B9C5">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数量指标</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24F2E56">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单位职工人数</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4614B0F6">
            <w:pPr>
              <w:keepNext w:val="0"/>
              <w:keepLines w:val="0"/>
              <w:widowControl/>
              <w:suppressLineNumbers w:val="0"/>
              <w:jc w:val="center"/>
              <w:textAlignment w:val="center"/>
              <w:rPr>
                <w:rFonts w:hint="eastAsia" w:eastAsia="宋体"/>
                <w:color w:val="auto"/>
                <w:u w:val="none"/>
                <w:lang w:eastAsia="zh-CN"/>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77981623">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B28700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116</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074570B">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116</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7D2209B">
            <w:pPr>
              <w:keepNext w:val="0"/>
              <w:keepLines w:val="0"/>
              <w:widowControl/>
              <w:suppressLineNumbers w:val="0"/>
              <w:jc w:val="center"/>
              <w:textAlignment w:val="center"/>
              <w:rPr>
                <w:rFonts w:hint="eastAsia"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人</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9E30117">
            <w:pPr>
              <w:keepNext w:val="0"/>
              <w:keepLines w:val="0"/>
              <w:widowControl/>
              <w:suppressLineNumbers w:val="0"/>
              <w:jc w:val="center"/>
              <w:textAlignment w:val="center"/>
              <w:rPr>
                <w:rFonts w:hint="eastAsia"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762CE89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387233EB">
            <w:pPr>
              <w:jc w:val="center"/>
              <w:rPr>
                <w:color w:val="auto"/>
                <w:u w:val="none"/>
              </w:rPr>
            </w:pPr>
          </w:p>
        </w:tc>
      </w:tr>
      <w:tr w14:paraId="7F97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DCD9E28">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47E2394B">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0E6B3660">
            <w:pPr>
              <w:jc w:val="center"/>
              <w:rPr>
                <w:rFonts w:hint="eastAsia" w:ascii="宋体"/>
                <w:color w:val="auto"/>
                <w:sz w:val="24"/>
                <w:szCs w:val="24"/>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5C459F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日常工作完成率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42560331">
            <w:pPr>
              <w:keepNext w:val="0"/>
              <w:keepLines w:val="0"/>
              <w:widowControl/>
              <w:suppressLineNumbers w:val="0"/>
              <w:jc w:val="center"/>
              <w:textAlignment w:val="center"/>
              <w:rPr>
                <w:rFonts w:hint="eastAsia" w:eastAsia="宋体"/>
                <w:color w:val="auto"/>
                <w:u w:val="none"/>
                <w:lang w:eastAsia="zh-CN"/>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790D6C8A">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大于等于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26C8CF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90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86BAF7E">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5BCE38FA">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C64DA39">
            <w:pPr>
              <w:keepNext w:val="0"/>
              <w:keepLines w:val="0"/>
              <w:widowControl/>
              <w:suppressLineNumbers w:val="0"/>
              <w:jc w:val="center"/>
              <w:textAlignment w:val="center"/>
              <w:rPr>
                <w:rFonts w:hint="eastAsia"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33DE325E">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22A98326">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工作完成率较高</w:t>
            </w:r>
          </w:p>
        </w:tc>
      </w:tr>
      <w:tr w14:paraId="29FF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9F62144">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084DB362">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70DAEAEA">
            <w:pPr>
              <w:jc w:val="center"/>
              <w:rPr>
                <w:color w:val="auto"/>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CCB775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全年火化数量</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6639258F">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42F7C069">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5820356">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12300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AC6B1DB">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14849</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A6848AE">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具</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81E6DB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787DA417">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021BE857">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全年火化数量为预估值，实际火化数比预估值多</w:t>
            </w:r>
          </w:p>
        </w:tc>
      </w:tr>
      <w:tr w14:paraId="0C0F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6F5A42E">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3747F3E5">
            <w:pPr>
              <w:jc w:val="center"/>
              <w:rPr>
                <w:rFonts w:hint="eastAsia" w:ascii="宋体"/>
                <w:color w:val="auto"/>
                <w:sz w:val="24"/>
                <w:szCs w:val="24"/>
                <w:u w:val="none"/>
              </w:rPr>
            </w:pPr>
          </w:p>
        </w:tc>
        <w:tc>
          <w:tcPr>
            <w:tcW w:w="745" w:type="dxa"/>
            <w:vMerge w:val="restart"/>
            <w:tcBorders>
              <w:top w:val="nil"/>
              <w:left w:val="nil"/>
              <w:bottom w:val="single" w:color="auto" w:sz="8" w:space="0"/>
              <w:right w:val="single" w:color="auto" w:sz="8" w:space="0"/>
            </w:tcBorders>
            <w:noWrap w:val="0"/>
            <w:tcMar>
              <w:left w:w="108" w:type="dxa"/>
              <w:right w:w="108" w:type="dxa"/>
            </w:tcMar>
            <w:vAlign w:val="center"/>
          </w:tcPr>
          <w:p w14:paraId="14796879">
            <w:pPr>
              <w:keepNext w:val="0"/>
              <w:keepLines w:val="0"/>
              <w:widowControl/>
              <w:suppressLineNumbers w:val="0"/>
              <w:jc w:val="center"/>
              <w:textAlignment w:val="center"/>
              <w:rPr>
                <w:rFonts w:hint="eastAsia" w:ascii="宋体"/>
                <w:color w:val="auto"/>
                <w:sz w:val="24"/>
                <w:szCs w:val="24"/>
                <w:u w:val="none"/>
              </w:rPr>
            </w:pPr>
            <w:r>
              <w:rPr>
                <w:rFonts w:hint="eastAsia" w:ascii="宋体" w:hAnsi="宋体" w:eastAsia="宋体" w:cs="宋体"/>
                <w:i w:val="0"/>
                <w:iCs w:val="0"/>
                <w:color w:val="auto"/>
                <w:kern w:val="0"/>
                <w:sz w:val="18"/>
                <w:szCs w:val="18"/>
                <w:u w:val="none"/>
                <w:lang w:val="en-US" w:eastAsia="zh-CN" w:bidi="ar"/>
              </w:rPr>
              <w:t>质量指标</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4C50B3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人员考核合格率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5185FE3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18712902">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大于等于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755094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90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EA072C8">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C87F00B">
            <w:pPr>
              <w:keepNext w:val="0"/>
              <w:keepLines w:val="0"/>
              <w:widowControl/>
              <w:suppressLineNumbers w:val="0"/>
              <w:jc w:val="center"/>
              <w:textAlignment w:val="center"/>
              <w:rPr>
                <w:rFonts w:hint="eastAsia"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B7BC69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3EB437F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5D5DDEE7">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人员考核合格率较高</w:t>
            </w:r>
          </w:p>
        </w:tc>
      </w:tr>
      <w:tr w14:paraId="04D0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064E0FF">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380153BF">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12A8F61B">
            <w:pPr>
              <w:jc w:val="center"/>
              <w:rPr>
                <w:color w:val="auto"/>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D07B105">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工资等足额发放率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23636393">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568A08AA">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大于等于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03CEF9E">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F80BAF7">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B575DF0">
            <w:pPr>
              <w:keepNext w:val="0"/>
              <w:keepLines w:val="0"/>
              <w:widowControl/>
              <w:suppressLineNumbers w:val="0"/>
              <w:jc w:val="center"/>
              <w:textAlignment w:val="center"/>
              <w:rPr>
                <w:rFonts w:hint="eastAsia"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D495DF6">
            <w:pPr>
              <w:keepNext w:val="0"/>
              <w:keepLines w:val="0"/>
              <w:widowControl/>
              <w:suppressLineNumbers w:val="0"/>
              <w:jc w:val="center"/>
              <w:textAlignment w:val="center"/>
              <w:rPr>
                <w:rFonts w:hint="eastAsia"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49CE915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2ED9E1D4">
            <w:pPr>
              <w:jc w:val="center"/>
              <w:rPr>
                <w:color w:val="auto"/>
                <w:u w:val="none"/>
              </w:rPr>
            </w:pPr>
          </w:p>
        </w:tc>
      </w:tr>
      <w:tr w14:paraId="60AF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788848">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72D15AAE">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2F9A9075">
            <w:pPr>
              <w:jc w:val="center"/>
              <w:rPr>
                <w:rFonts w:hint="eastAsia" w:ascii="宋体"/>
                <w:color w:val="auto"/>
                <w:sz w:val="24"/>
                <w:szCs w:val="24"/>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513C47A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火化工作差错发生率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6A306411">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定性</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20C63896">
            <w:pPr>
              <w:jc w:val="center"/>
              <w:rPr>
                <w:rFonts w:hint="default" w:ascii="宋体" w:hAnsi="宋体" w:eastAsia="宋体" w:cs="宋体"/>
                <w:color w:val="auto"/>
                <w:sz w:val="18"/>
                <w:szCs w:val="18"/>
                <w:u w:val="none"/>
                <w:lang w:val="en-US" w:eastAsia="zh-CN"/>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9E0848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无</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153F1F6">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无</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4322DDB">
            <w:pPr>
              <w:jc w:val="center"/>
              <w:rPr>
                <w:rFonts w:hint="eastAsia" w:ascii="宋体" w:hAnsi="宋体" w:eastAsia="宋体" w:cs="宋体"/>
                <w:color w:val="auto"/>
                <w:sz w:val="18"/>
                <w:szCs w:val="18"/>
                <w:u w:val="none"/>
                <w:lang w:val="en-US" w:eastAsia="zh-CN"/>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0999367">
            <w:pPr>
              <w:keepNext w:val="0"/>
              <w:keepLines w:val="0"/>
              <w:widowControl/>
              <w:suppressLineNumbers w:val="0"/>
              <w:jc w:val="center"/>
              <w:textAlignment w:val="center"/>
              <w:rPr>
                <w:rFonts w:hint="eastAsia"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4C4D888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68A0AA7D">
            <w:pPr>
              <w:jc w:val="center"/>
              <w:rPr>
                <w:color w:val="auto"/>
                <w:u w:val="none"/>
              </w:rPr>
            </w:pPr>
          </w:p>
        </w:tc>
      </w:tr>
      <w:tr w14:paraId="651F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1A01610">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44D6D262">
            <w:pPr>
              <w:jc w:val="center"/>
              <w:rPr>
                <w:rFonts w:hint="eastAsia" w:ascii="宋体"/>
                <w:color w:val="auto"/>
                <w:sz w:val="24"/>
                <w:szCs w:val="24"/>
                <w:u w:val="none"/>
              </w:rPr>
            </w:pPr>
          </w:p>
        </w:tc>
        <w:tc>
          <w:tcPr>
            <w:tcW w:w="745" w:type="dxa"/>
            <w:vMerge w:val="restart"/>
            <w:tcBorders>
              <w:top w:val="nil"/>
              <w:left w:val="nil"/>
              <w:bottom w:val="single" w:color="auto" w:sz="8" w:space="0"/>
              <w:right w:val="single" w:color="auto" w:sz="8" w:space="0"/>
            </w:tcBorders>
            <w:noWrap w:val="0"/>
            <w:tcMar>
              <w:left w:w="108" w:type="dxa"/>
              <w:right w:w="108" w:type="dxa"/>
            </w:tcMar>
            <w:vAlign w:val="center"/>
          </w:tcPr>
          <w:p w14:paraId="5ACCCED9">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时效指标</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0A80104">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日常工作完成及时率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34EE8C5B">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52E4BB36">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大于等于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697128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90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5F8C8DF">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029F4B9">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D172FF5">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5B3EE2D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260AF631">
            <w:pPr>
              <w:jc w:val="center"/>
              <w:rPr>
                <w:color w:val="auto"/>
                <w:u w:val="none"/>
              </w:rPr>
            </w:pPr>
          </w:p>
        </w:tc>
      </w:tr>
      <w:tr w14:paraId="09F6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5252598">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25ED5ADB">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11F54DBD">
            <w:pPr>
              <w:jc w:val="center"/>
              <w:rPr>
                <w:rFonts w:hint="eastAsia" w:ascii="宋体"/>
                <w:color w:val="auto"/>
                <w:sz w:val="24"/>
                <w:szCs w:val="24"/>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DB8D3F1">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职工工资发放及时率</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79FAF9CF">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正向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3561473D">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大于等于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88A7FE3">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EC52310">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C14E9C2">
            <w:pPr>
              <w:keepNext w:val="0"/>
              <w:keepLines w:val="0"/>
              <w:widowControl/>
              <w:suppressLineNumbers w:val="0"/>
              <w:jc w:val="center"/>
              <w:textAlignment w:val="center"/>
              <w:rPr>
                <w:rFonts w:hint="eastAsia"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7AC462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265DBEF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393B587E">
            <w:pPr>
              <w:jc w:val="center"/>
              <w:rPr>
                <w:color w:val="auto"/>
                <w:u w:val="none"/>
              </w:rPr>
            </w:pPr>
          </w:p>
        </w:tc>
      </w:tr>
      <w:tr w14:paraId="7637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5BE5274">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69EF9396">
            <w:pPr>
              <w:jc w:val="center"/>
              <w:rPr>
                <w:rFonts w:hint="eastAsia" w:ascii="宋体"/>
                <w:color w:val="auto"/>
                <w:sz w:val="24"/>
                <w:szCs w:val="24"/>
                <w:u w:val="none"/>
              </w:rPr>
            </w:pPr>
          </w:p>
        </w:tc>
        <w:tc>
          <w:tcPr>
            <w:tcW w:w="745" w:type="dxa"/>
            <w:vMerge w:val="restart"/>
            <w:tcBorders>
              <w:top w:val="nil"/>
              <w:left w:val="nil"/>
              <w:bottom w:val="single" w:color="auto" w:sz="8" w:space="0"/>
              <w:right w:val="single" w:color="auto" w:sz="8" w:space="0"/>
            </w:tcBorders>
            <w:noWrap w:val="0"/>
            <w:tcMar>
              <w:left w:w="108" w:type="dxa"/>
              <w:right w:w="108" w:type="dxa"/>
            </w:tcMar>
            <w:vAlign w:val="center"/>
          </w:tcPr>
          <w:p w14:paraId="0DE7DA41">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成本指标</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7C1619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社保等费用</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7B683DD1">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反向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7987498F">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小于等于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9FD3F93">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1200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9833831">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1200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A7E4C81">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万元</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2F16CD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3</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535FB13A">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3</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5313C07F">
            <w:pPr>
              <w:jc w:val="center"/>
              <w:rPr>
                <w:color w:val="auto"/>
                <w:u w:val="none"/>
              </w:rPr>
            </w:pPr>
          </w:p>
        </w:tc>
      </w:tr>
      <w:tr w14:paraId="24DC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FAB864">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26E5D23F">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3F09B029">
            <w:pPr>
              <w:jc w:val="center"/>
              <w:rPr>
                <w:color w:val="auto"/>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6B5DF1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火化等工作费用</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3E882115">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反向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1713F504">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小于等于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200531D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645</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E102CCC">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645</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2558335">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万元</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11DFFCE">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3</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509EE320">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3</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3DD8D89C">
            <w:pPr>
              <w:jc w:val="center"/>
              <w:rPr>
                <w:color w:val="auto"/>
                <w:u w:val="none"/>
              </w:rPr>
            </w:pPr>
          </w:p>
        </w:tc>
      </w:tr>
      <w:tr w14:paraId="5A53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DB03DAA">
            <w:pPr>
              <w:jc w:val="center"/>
              <w:rPr>
                <w:rFonts w:hint="eastAsia" w:ascii="宋体"/>
                <w:color w:val="auto"/>
                <w:sz w:val="24"/>
                <w:szCs w:val="24"/>
                <w:u w:val="none"/>
              </w:rPr>
            </w:pPr>
          </w:p>
        </w:tc>
        <w:tc>
          <w:tcPr>
            <w:tcW w:w="746" w:type="dxa"/>
            <w:vMerge w:val="continue"/>
            <w:tcBorders>
              <w:top w:val="nil"/>
              <w:left w:val="nil"/>
              <w:bottom w:val="single" w:color="auto" w:sz="8" w:space="0"/>
              <w:right w:val="single" w:color="auto" w:sz="8" w:space="0"/>
            </w:tcBorders>
            <w:noWrap w:val="0"/>
            <w:tcMar>
              <w:left w:w="108" w:type="dxa"/>
              <w:right w:w="108" w:type="dxa"/>
            </w:tcMar>
            <w:vAlign w:val="center"/>
          </w:tcPr>
          <w:p w14:paraId="6B94E921">
            <w:pPr>
              <w:jc w:val="center"/>
              <w:rPr>
                <w:rFonts w:hint="eastAsia" w:ascii="宋体"/>
                <w:color w:val="auto"/>
                <w:sz w:val="24"/>
                <w:szCs w:val="24"/>
                <w:u w:val="none"/>
              </w:rPr>
            </w:pPr>
          </w:p>
        </w:tc>
        <w:tc>
          <w:tcPr>
            <w:tcW w:w="745" w:type="dxa"/>
            <w:vMerge w:val="continue"/>
            <w:tcBorders>
              <w:top w:val="nil"/>
              <w:left w:val="nil"/>
              <w:bottom w:val="single" w:color="auto" w:sz="8" w:space="0"/>
              <w:right w:val="single" w:color="auto" w:sz="8" w:space="0"/>
            </w:tcBorders>
            <w:noWrap w:val="0"/>
            <w:tcMar>
              <w:left w:w="108" w:type="dxa"/>
              <w:right w:w="108" w:type="dxa"/>
            </w:tcMar>
            <w:vAlign w:val="center"/>
          </w:tcPr>
          <w:p w14:paraId="01891A95">
            <w:pPr>
              <w:jc w:val="center"/>
              <w:rPr>
                <w:color w:val="auto"/>
                <w:u w:val="none"/>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120FDEAD">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基本殡葬服务减免标准</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6397E017">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反向</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184E4836">
            <w:pPr>
              <w:keepNext w:val="0"/>
              <w:keepLines w:val="0"/>
              <w:widowControl/>
              <w:suppressLineNumbers w:val="0"/>
              <w:jc w:val="center"/>
              <w:textAlignment w:val="center"/>
              <w:rPr>
                <w:rFonts w:hint="eastAsia"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等于</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6EF28D8B">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1500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58D85594">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1500</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69303A1">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元</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025DCE6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4</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0398C1EE">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4</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3730B78E">
            <w:pPr>
              <w:jc w:val="center"/>
              <w:rPr>
                <w:color w:val="auto"/>
                <w:u w:val="none"/>
              </w:rPr>
            </w:pPr>
          </w:p>
        </w:tc>
      </w:tr>
      <w:tr w14:paraId="0559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ACA1A1">
            <w:pPr>
              <w:jc w:val="center"/>
              <w:rPr>
                <w:rFonts w:hint="eastAsia" w:ascii="宋体"/>
                <w:color w:val="auto"/>
                <w:sz w:val="24"/>
                <w:szCs w:val="24"/>
                <w:u w:val="none"/>
              </w:rPr>
            </w:pPr>
          </w:p>
        </w:tc>
        <w:tc>
          <w:tcPr>
            <w:tcW w:w="746" w:type="dxa"/>
            <w:vMerge w:val="restart"/>
            <w:tcBorders>
              <w:top w:val="nil"/>
              <w:left w:val="nil"/>
              <w:bottom w:val="single" w:color="auto" w:sz="8" w:space="0"/>
              <w:right w:val="single" w:color="auto" w:sz="8" w:space="0"/>
            </w:tcBorders>
            <w:noWrap w:val="0"/>
            <w:tcMar>
              <w:left w:w="108" w:type="dxa"/>
              <w:right w:w="108" w:type="dxa"/>
            </w:tcMar>
            <w:vAlign w:val="center"/>
          </w:tcPr>
          <w:p w14:paraId="65024D35">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效益指标</w:t>
            </w:r>
          </w:p>
        </w:tc>
        <w:tc>
          <w:tcPr>
            <w:tcW w:w="745" w:type="dxa"/>
            <w:tcBorders>
              <w:top w:val="nil"/>
              <w:left w:val="nil"/>
              <w:bottom w:val="single" w:color="auto" w:sz="8" w:space="0"/>
              <w:right w:val="single" w:color="auto" w:sz="8" w:space="0"/>
            </w:tcBorders>
            <w:noWrap w:val="0"/>
            <w:tcMar>
              <w:left w:w="108" w:type="dxa"/>
              <w:right w:w="108" w:type="dxa"/>
            </w:tcMar>
            <w:vAlign w:val="center"/>
          </w:tcPr>
          <w:p w14:paraId="743DB0D7">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经济效益</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42E19AC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保障单位正常运转</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2147E64E">
            <w:pPr>
              <w:keepNext w:val="0"/>
              <w:keepLines w:val="0"/>
              <w:widowControl/>
              <w:suppressLineNumbers w:val="0"/>
              <w:jc w:val="center"/>
              <w:textAlignment w:val="center"/>
              <w:rPr>
                <w:rFonts w:hint="eastAsia" w:ascii="宋体" w:hAnsi="宋体" w:eastAsia="宋体" w:cs="宋体"/>
                <w:color w:val="auto"/>
                <w:sz w:val="18"/>
                <w:szCs w:val="18"/>
                <w:u w:val="none"/>
                <w:lang w:eastAsia="zh-CN"/>
              </w:rPr>
            </w:pPr>
            <w:r>
              <w:rPr>
                <w:rFonts w:hint="eastAsia" w:ascii="宋体" w:hAnsi="宋体" w:eastAsia="宋体" w:cs="宋体"/>
                <w:i w:val="0"/>
                <w:iCs w:val="0"/>
                <w:color w:val="auto"/>
                <w:kern w:val="0"/>
                <w:sz w:val="18"/>
                <w:szCs w:val="18"/>
                <w:u w:val="none"/>
                <w:lang w:val="en-US" w:eastAsia="zh-CN" w:bidi="ar"/>
              </w:rPr>
              <w:t>定性</w:t>
            </w:r>
          </w:p>
        </w:tc>
        <w:tc>
          <w:tcPr>
            <w:tcW w:w="691" w:type="dxa"/>
            <w:tcBorders>
              <w:top w:val="nil"/>
              <w:left w:val="nil"/>
              <w:bottom w:val="single" w:color="auto" w:sz="8" w:space="0"/>
              <w:right w:val="single" w:color="auto" w:sz="8" w:space="0"/>
            </w:tcBorders>
            <w:noWrap w:val="0"/>
            <w:tcMar>
              <w:left w:w="108" w:type="dxa"/>
              <w:right w:w="108" w:type="dxa"/>
            </w:tcMar>
            <w:vAlign w:val="center"/>
          </w:tcPr>
          <w:p w14:paraId="19C84219">
            <w:pPr>
              <w:jc w:val="center"/>
              <w:rPr>
                <w:rFonts w:hint="eastAsia" w:ascii="宋体" w:hAnsi="宋体" w:eastAsia="宋体" w:cs="宋体"/>
                <w:color w:val="auto"/>
                <w:sz w:val="18"/>
                <w:szCs w:val="18"/>
                <w:u w:val="none"/>
                <w:lang w:eastAsia="zh-CN"/>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184CC5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保障单位正常运转</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208E2CC">
            <w:pPr>
              <w:keepNext w:val="0"/>
              <w:keepLines w:val="0"/>
              <w:widowControl/>
              <w:suppressLineNumbers w:val="0"/>
              <w:jc w:val="center"/>
              <w:textAlignment w:val="center"/>
              <w:rPr>
                <w:rFonts w:hint="default" w:ascii="宋体" w:hAnsi="宋体" w:eastAsia="宋体" w:cs="宋体"/>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正常</w:t>
            </w: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7BE9847A">
            <w:pPr>
              <w:jc w:val="center"/>
              <w:rPr>
                <w:rFonts w:hint="default" w:ascii="宋体" w:hAnsi="宋体" w:eastAsia="宋体" w:cs="宋体"/>
                <w:color w:val="auto"/>
                <w:sz w:val="18"/>
                <w:szCs w:val="18"/>
                <w:u w:val="none"/>
                <w:lang w:val="en-US" w:eastAsia="zh-CN"/>
              </w:rPr>
            </w:pPr>
          </w:p>
        </w:tc>
        <w:tc>
          <w:tcPr>
            <w:tcW w:w="690" w:type="dxa"/>
            <w:tcBorders>
              <w:top w:val="nil"/>
              <w:left w:val="nil"/>
              <w:bottom w:val="single" w:color="auto" w:sz="8" w:space="0"/>
              <w:right w:val="single" w:color="auto" w:sz="8" w:space="0"/>
            </w:tcBorders>
            <w:noWrap w:val="0"/>
            <w:tcMar>
              <w:left w:w="108" w:type="dxa"/>
              <w:right w:w="108" w:type="dxa"/>
            </w:tcMar>
            <w:vAlign w:val="center"/>
          </w:tcPr>
          <w:p w14:paraId="3D9174A5">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w:t>
            </w:r>
          </w:p>
        </w:tc>
        <w:tc>
          <w:tcPr>
            <w:tcW w:w="716" w:type="dxa"/>
            <w:tcBorders>
              <w:top w:val="nil"/>
              <w:left w:val="nil"/>
              <w:bottom w:val="single" w:color="auto" w:sz="8" w:space="0"/>
              <w:right w:val="single" w:color="auto" w:sz="8" w:space="0"/>
            </w:tcBorders>
            <w:noWrap w:val="0"/>
            <w:tcMar>
              <w:left w:w="108" w:type="dxa"/>
              <w:right w:w="108" w:type="dxa"/>
            </w:tcMar>
            <w:vAlign w:val="center"/>
          </w:tcPr>
          <w:p w14:paraId="3D3A127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1</w:t>
            </w:r>
          </w:p>
        </w:tc>
        <w:tc>
          <w:tcPr>
            <w:tcW w:w="747" w:type="dxa"/>
            <w:tcBorders>
              <w:top w:val="nil"/>
              <w:left w:val="nil"/>
              <w:bottom w:val="single" w:color="auto" w:sz="8" w:space="0"/>
              <w:right w:val="single" w:color="auto" w:sz="8" w:space="0"/>
            </w:tcBorders>
            <w:noWrap w:val="0"/>
            <w:tcMar>
              <w:left w:w="108" w:type="dxa"/>
              <w:right w:w="108" w:type="dxa"/>
            </w:tcMar>
            <w:vAlign w:val="center"/>
          </w:tcPr>
          <w:p w14:paraId="272D056C">
            <w:pPr>
              <w:jc w:val="center"/>
              <w:rPr>
                <w:color w:val="auto"/>
                <w:u w:val="none"/>
              </w:rPr>
            </w:pPr>
          </w:p>
        </w:tc>
      </w:tr>
      <w:tr w14:paraId="5598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5" w:type="dxa"/>
            <w:vMerge w:val="continue"/>
            <w:tcBorders>
              <w:top w:val="nil"/>
              <w:left w:val="single" w:color="auto" w:sz="8" w:space="0"/>
              <w:bottom w:val="single" w:color="auto" w:sz="4" w:space="0"/>
              <w:right w:val="single" w:color="auto" w:sz="8" w:space="0"/>
            </w:tcBorders>
            <w:noWrap w:val="0"/>
            <w:tcMar>
              <w:left w:w="108" w:type="dxa"/>
              <w:right w:w="108" w:type="dxa"/>
            </w:tcMar>
            <w:vAlign w:val="center"/>
          </w:tcPr>
          <w:p w14:paraId="3643ADE8">
            <w:pPr>
              <w:jc w:val="center"/>
              <w:rPr>
                <w:color w:val="auto"/>
                <w:u w:val="none"/>
              </w:rPr>
            </w:pPr>
          </w:p>
        </w:tc>
        <w:tc>
          <w:tcPr>
            <w:tcW w:w="746" w:type="dxa"/>
            <w:vMerge w:val="continue"/>
            <w:tcBorders>
              <w:top w:val="nil"/>
              <w:left w:val="single" w:color="auto" w:sz="8" w:space="0"/>
              <w:bottom w:val="single" w:color="auto" w:sz="4" w:space="0"/>
              <w:right w:val="single" w:color="auto" w:sz="8" w:space="0"/>
            </w:tcBorders>
            <w:noWrap w:val="0"/>
            <w:tcMar>
              <w:left w:w="108" w:type="dxa"/>
              <w:right w:w="108" w:type="dxa"/>
            </w:tcMar>
            <w:vAlign w:val="center"/>
          </w:tcPr>
          <w:p w14:paraId="32DA0BFB">
            <w:pPr>
              <w:jc w:val="center"/>
              <w:rPr>
                <w:color w:val="auto"/>
                <w:u w:val="none"/>
              </w:rPr>
            </w:pPr>
          </w:p>
        </w:tc>
        <w:tc>
          <w:tcPr>
            <w:tcW w:w="745" w:type="dxa"/>
            <w:tcBorders>
              <w:top w:val="nil"/>
              <w:left w:val="single" w:color="auto" w:sz="8" w:space="0"/>
              <w:bottom w:val="single" w:color="auto" w:sz="4" w:space="0"/>
              <w:right w:val="single" w:color="auto" w:sz="8" w:space="0"/>
            </w:tcBorders>
            <w:noWrap w:val="0"/>
            <w:tcMar>
              <w:left w:w="108" w:type="dxa"/>
              <w:right w:w="108" w:type="dxa"/>
            </w:tcMar>
            <w:vAlign w:val="center"/>
          </w:tcPr>
          <w:p w14:paraId="58CA1B57">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社会效益</w:t>
            </w:r>
          </w:p>
        </w:tc>
        <w:tc>
          <w:tcPr>
            <w:tcW w:w="690" w:type="dxa"/>
            <w:tcBorders>
              <w:top w:val="nil"/>
              <w:left w:val="single" w:color="auto" w:sz="8" w:space="0"/>
              <w:bottom w:val="single" w:color="auto" w:sz="4" w:space="0"/>
              <w:right w:val="single" w:color="auto" w:sz="8" w:space="0"/>
            </w:tcBorders>
            <w:noWrap w:val="0"/>
            <w:tcMar>
              <w:left w:w="108" w:type="dxa"/>
              <w:right w:w="108" w:type="dxa"/>
            </w:tcMar>
            <w:vAlign w:val="center"/>
          </w:tcPr>
          <w:p w14:paraId="7B1A423D">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减免火化费用和六项服务费</w:t>
            </w:r>
          </w:p>
        </w:tc>
        <w:tc>
          <w:tcPr>
            <w:tcW w:w="691" w:type="dxa"/>
            <w:tcBorders>
              <w:top w:val="nil"/>
              <w:left w:val="single" w:color="auto" w:sz="8" w:space="0"/>
              <w:bottom w:val="single" w:color="auto" w:sz="4" w:space="0"/>
              <w:right w:val="single" w:color="auto" w:sz="8" w:space="0"/>
            </w:tcBorders>
            <w:noWrap w:val="0"/>
            <w:tcMar>
              <w:left w:w="108" w:type="dxa"/>
              <w:right w:w="108" w:type="dxa"/>
            </w:tcMar>
            <w:vAlign w:val="center"/>
          </w:tcPr>
          <w:p w14:paraId="42A81982">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定性</w:t>
            </w:r>
          </w:p>
        </w:tc>
        <w:tc>
          <w:tcPr>
            <w:tcW w:w="691" w:type="dxa"/>
            <w:tcBorders>
              <w:top w:val="nil"/>
              <w:left w:val="single" w:color="auto" w:sz="8" w:space="0"/>
              <w:bottom w:val="single" w:color="auto" w:sz="4" w:space="0"/>
              <w:right w:val="single" w:color="auto" w:sz="8" w:space="0"/>
            </w:tcBorders>
            <w:noWrap w:val="0"/>
            <w:tcMar>
              <w:left w:w="108" w:type="dxa"/>
              <w:right w:w="108" w:type="dxa"/>
            </w:tcMar>
            <w:vAlign w:val="center"/>
          </w:tcPr>
          <w:p w14:paraId="711F9313">
            <w:pPr>
              <w:jc w:val="center"/>
              <w:rPr>
                <w:color w:val="auto"/>
                <w:u w:val="none"/>
              </w:rPr>
            </w:pPr>
          </w:p>
        </w:tc>
        <w:tc>
          <w:tcPr>
            <w:tcW w:w="690" w:type="dxa"/>
            <w:tcBorders>
              <w:top w:val="nil"/>
              <w:left w:val="single" w:color="auto" w:sz="8" w:space="0"/>
              <w:bottom w:val="single" w:color="auto" w:sz="4" w:space="0"/>
              <w:right w:val="single" w:color="auto" w:sz="8" w:space="0"/>
            </w:tcBorders>
            <w:noWrap w:val="0"/>
            <w:tcMar>
              <w:left w:w="108" w:type="dxa"/>
              <w:right w:w="108" w:type="dxa"/>
            </w:tcMar>
            <w:vAlign w:val="center"/>
          </w:tcPr>
          <w:p w14:paraId="26EC48D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显著</w:t>
            </w:r>
          </w:p>
        </w:tc>
        <w:tc>
          <w:tcPr>
            <w:tcW w:w="690" w:type="dxa"/>
            <w:tcBorders>
              <w:top w:val="nil"/>
              <w:left w:val="single" w:color="auto" w:sz="8" w:space="0"/>
              <w:bottom w:val="single" w:color="auto" w:sz="4" w:space="0"/>
              <w:right w:val="single" w:color="auto" w:sz="8" w:space="0"/>
            </w:tcBorders>
            <w:noWrap w:val="0"/>
            <w:tcMar>
              <w:left w:w="108" w:type="dxa"/>
              <w:right w:w="108" w:type="dxa"/>
            </w:tcMar>
            <w:vAlign w:val="center"/>
          </w:tcPr>
          <w:p w14:paraId="39D97D4C">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显著</w:t>
            </w:r>
          </w:p>
        </w:tc>
        <w:tc>
          <w:tcPr>
            <w:tcW w:w="690" w:type="dxa"/>
            <w:tcBorders>
              <w:top w:val="nil"/>
              <w:left w:val="nil"/>
              <w:bottom w:val="single" w:color="auto" w:sz="4" w:space="0"/>
              <w:right w:val="single" w:color="auto" w:sz="8" w:space="0"/>
            </w:tcBorders>
            <w:noWrap w:val="0"/>
            <w:tcMar>
              <w:left w:w="108" w:type="dxa"/>
              <w:right w:w="108" w:type="dxa"/>
            </w:tcMar>
            <w:vAlign w:val="center"/>
          </w:tcPr>
          <w:p w14:paraId="66744CA3">
            <w:pPr>
              <w:jc w:val="center"/>
              <w:rPr>
                <w:color w:val="auto"/>
                <w:u w:val="none"/>
              </w:rPr>
            </w:pPr>
          </w:p>
        </w:tc>
        <w:tc>
          <w:tcPr>
            <w:tcW w:w="690" w:type="dxa"/>
            <w:tcBorders>
              <w:top w:val="nil"/>
              <w:left w:val="nil"/>
              <w:bottom w:val="single" w:color="auto" w:sz="4" w:space="0"/>
              <w:right w:val="single" w:color="auto" w:sz="8" w:space="0"/>
            </w:tcBorders>
            <w:noWrap w:val="0"/>
            <w:tcMar>
              <w:left w:w="108" w:type="dxa"/>
              <w:right w:w="108" w:type="dxa"/>
            </w:tcMar>
            <w:vAlign w:val="center"/>
          </w:tcPr>
          <w:p w14:paraId="32F85988">
            <w:pPr>
              <w:keepNext w:val="0"/>
              <w:keepLines w:val="0"/>
              <w:widowControl/>
              <w:suppressLineNumbers w:val="0"/>
              <w:jc w:val="center"/>
              <w:textAlignment w:val="center"/>
              <w:rPr>
                <w:rFonts w:hint="default" w:eastAsia="宋体"/>
                <w:color w:val="auto"/>
                <w:u w:val="none"/>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716" w:type="dxa"/>
            <w:tcBorders>
              <w:top w:val="nil"/>
              <w:left w:val="nil"/>
              <w:bottom w:val="single" w:color="auto" w:sz="4" w:space="0"/>
              <w:right w:val="single" w:color="auto" w:sz="8" w:space="0"/>
            </w:tcBorders>
            <w:noWrap w:val="0"/>
            <w:tcMar>
              <w:left w:w="108" w:type="dxa"/>
              <w:right w:w="108" w:type="dxa"/>
            </w:tcMar>
            <w:vAlign w:val="center"/>
          </w:tcPr>
          <w:p w14:paraId="67EB7876">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5</w:t>
            </w:r>
          </w:p>
        </w:tc>
        <w:tc>
          <w:tcPr>
            <w:tcW w:w="747" w:type="dxa"/>
            <w:tcBorders>
              <w:top w:val="nil"/>
              <w:left w:val="nil"/>
              <w:bottom w:val="single" w:color="auto" w:sz="4" w:space="0"/>
              <w:right w:val="single" w:color="auto" w:sz="8" w:space="0"/>
            </w:tcBorders>
            <w:noWrap w:val="0"/>
            <w:tcMar>
              <w:left w:w="108" w:type="dxa"/>
              <w:right w:w="108" w:type="dxa"/>
            </w:tcMar>
            <w:vAlign w:val="center"/>
          </w:tcPr>
          <w:p w14:paraId="2B8DAAE4">
            <w:pPr>
              <w:jc w:val="center"/>
              <w:rPr>
                <w:color w:val="auto"/>
                <w:u w:val="none"/>
              </w:rPr>
            </w:pPr>
          </w:p>
        </w:tc>
      </w:tr>
      <w:tr w14:paraId="71E3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688" w:type="dxa"/>
            <w:gridSpan w:val="8"/>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0AAF4CB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总分</w:t>
            </w:r>
          </w:p>
        </w:tc>
        <w:tc>
          <w:tcPr>
            <w:tcW w:w="690" w:type="dxa"/>
            <w:tcBorders>
              <w:top w:val="single" w:color="auto" w:sz="4" w:space="0"/>
              <w:left w:val="nil"/>
              <w:bottom w:val="single" w:color="auto" w:sz="4" w:space="0"/>
              <w:right w:val="single" w:color="auto" w:sz="8" w:space="0"/>
            </w:tcBorders>
            <w:noWrap w:val="0"/>
            <w:tcMar>
              <w:left w:w="108" w:type="dxa"/>
              <w:right w:w="108" w:type="dxa"/>
            </w:tcMar>
            <w:vAlign w:val="center"/>
          </w:tcPr>
          <w:p w14:paraId="63A623C8">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18"/>
                <w:szCs w:val="18"/>
                <w:u w:val="none"/>
                <w:lang w:val="en-US" w:eastAsia="zh-CN" w:bidi="ar"/>
              </w:rPr>
              <w:t>总分</w:t>
            </w:r>
          </w:p>
        </w:tc>
        <w:tc>
          <w:tcPr>
            <w:tcW w:w="690" w:type="dxa"/>
            <w:tcBorders>
              <w:top w:val="single" w:color="auto" w:sz="4" w:space="0"/>
              <w:left w:val="nil"/>
              <w:bottom w:val="single" w:color="auto" w:sz="4" w:space="0"/>
              <w:right w:val="single" w:color="auto" w:sz="8" w:space="0"/>
            </w:tcBorders>
            <w:noWrap w:val="0"/>
            <w:tcMar>
              <w:left w:w="108" w:type="dxa"/>
              <w:right w:w="108" w:type="dxa"/>
            </w:tcMar>
            <w:vAlign w:val="center"/>
          </w:tcPr>
          <w:p w14:paraId="0CBC60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c>
          <w:tcPr>
            <w:tcW w:w="716" w:type="dxa"/>
            <w:tcBorders>
              <w:top w:val="single" w:color="auto" w:sz="4" w:space="0"/>
              <w:left w:val="nil"/>
              <w:bottom w:val="single" w:color="auto" w:sz="4" w:space="0"/>
              <w:right w:val="single" w:color="auto" w:sz="8" w:space="0"/>
            </w:tcBorders>
            <w:noWrap w:val="0"/>
            <w:tcMar>
              <w:left w:w="108" w:type="dxa"/>
              <w:right w:w="108" w:type="dxa"/>
            </w:tcMar>
            <w:vAlign w:val="center"/>
          </w:tcPr>
          <w:p w14:paraId="0C7FC3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c>
          <w:tcPr>
            <w:tcW w:w="747" w:type="dxa"/>
            <w:tcBorders>
              <w:top w:val="single" w:color="auto" w:sz="4" w:space="0"/>
              <w:left w:val="nil"/>
              <w:bottom w:val="single" w:color="auto" w:sz="4" w:space="0"/>
              <w:right w:val="single" w:color="auto" w:sz="4" w:space="0"/>
            </w:tcBorders>
            <w:noWrap w:val="0"/>
            <w:tcMar>
              <w:left w:w="108" w:type="dxa"/>
              <w:right w:w="108" w:type="dxa"/>
            </w:tcMar>
            <w:vAlign w:val="center"/>
          </w:tcPr>
          <w:p w14:paraId="14C4C8F8">
            <w:pPr>
              <w:jc w:val="center"/>
              <w:rPr>
                <w:color w:val="auto"/>
                <w:u w:val="none"/>
              </w:rPr>
            </w:pPr>
          </w:p>
        </w:tc>
      </w:tr>
    </w:tbl>
    <w:p w14:paraId="67DA3F06">
      <w:pPr>
        <w:pStyle w:val="5"/>
        <w:rPr>
          <w:color w:val="auto"/>
          <w:u w:val="none"/>
        </w:rPr>
      </w:pPr>
    </w:p>
    <w:tbl>
      <w:tblPr>
        <w:tblStyle w:val="24"/>
        <w:tblW w:w="9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989"/>
        <w:gridCol w:w="1121"/>
        <w:gridCol w:w="737"/>
        <w:gridCol w:w="1144"/>
        <w:gridCol w:w="189"/>
        <w:gridCol w:w="1298"/>
        <w:gridCol w:w="1247"/>
        <w:gridCol w:w="396"/>
        <w:gridCol w:w="206"/>
        <w:gridCol w:w="715"/>
        <w:gridCol w:w="574"/>
      </w:tblGrid>
      <w:tr w14:paraId="6056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9209" w:type="dxa"/>
            <w:gridSpan w:val="12"/>
            <w:tcBorders>
              <w:top w:val="nil"/>
              <w:left w:val="nil"/>
              <w:bottom w:val="nil"/>
              <w:right w:val="nil"/>
            </w:tcBorders>
            <w:shd w:val="clear" w:color="auto" w:fill="auto"/>
            <w:tcMar>
              <w:left w:w="108" w:type="dxa"/>
              <w:right w:w="108" w:type="dxa"/>
            </w:tcMar>
            <w:vAlign w:val="center"/>
          </w:tcPr>
          <w:p w14:paraId="0A38E69D">
            <w:pPr>
              <w:widowControl/>
              <w:spacing w:line="320" w:lineRule="exact"/>
              <w:jc w:val="center"/>
              <w:rPr>
                <w:rFonts w:hint="eastAsia" w:ascii="宋体" w:hAnsi="宋体" w:eastAsia="宋体" w:cs="宋体"/>
                <w:color w:val="auto"/>
                <w:kern w:val="0"/>
                <w:sz w:val="24"/>
                <w:szCs w:val="24"/>
                <w:u w:val="none"/>
              </w:rPr>
            </w:pPr>
            <w:r>
              <w:rPr>
                <w:rFonts w:hint="eastAsia" w:ascii="宋体" w:hAnsi="宋体" w:eastAsia="宋体" w:cs="宋体"/>
                <w:b/>
                <w:bCs/>
                <w:color w:val="auto"/>
                <w:kern w:val="0"/>
                <w:sz w:val="32"/>
                <w:szCs w:val="32"/>
                <w:u w:val="none"/>
              </w:rPr>
              <w:t>项目绩效自评表</w:t>
            </w:r>
          </w:p>
        </w:tc>
      </w:tr>
      <w:tr w14:paraId="28B0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209" w:type="dxa"/>
            <w:gridSpan w:val="12"/>
            <w:tcBorders>
              <w:top w:val="nil"/>
              <w:left w:val="nil"/>
              <w:bottom w:val="nil"/>
              <w:right w:val="nil"/>
            </w:tcBorders>
            <w:shd w:val="clear" w:color="auto" w:fill="auto"/>
            <w:tcMar>
              <w:left w:w="108" w:type="dxa"/>
              <w:right w:w="108" w:type="dxa"/>
            </w:tcMar>
            <w:vAlign w:val="top"/>
          </w:tcPr>
          <w:p w14:paraId="6DD9E8FE">
            <w:pPr>
              <w:widowControl/>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22"/>
                <w:szCs w:val="22"/>
                <w:u w:val="none"/>
              </w:rPr>
              <w:t>（</w:t>
            </w:r>
            <w:r>
              <w:rPr>
                <w:rFonts w:hint="eastAsia" w:ascii="宋体" w:hAnsi="宋体" w:eastAsia="宋体" w:cs="宋体"/>
                <w:color w:val="auto"/>
                <w:kern w:val="0"/>
                <w:sz w:val="22"/>
                <w:szCs w:val="22"/>
                <w:u w:val="none"/>
                <w:lang w:val="en-US" w:eastAsia="zh-CN"/>
              </w:rPr>
              <w:t>2023</w:t>
            </w:r>
            <w:r>
              <w:rPr>
                <w:rFonts w:hint="eastAsia" w:ascii="宋体" w:hAnsi="宋体" w:eastAsia="宋体" w:cs="宋体"/>
                <w:color w:val="auto"/>
                <w:kern w:val="0"/>
                <w:sz w:val="22"/>
                <w:szCs w:val="22"/>
                <w:u w:val="none"/>
              </w:rPr>
              <w:t>年度）</w:t>
            </w:r>
          </w:p>
        </w:tc>
      </w:tr>
      <w:tr w14:paraId="600B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C0C933">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项目名称</w:t>
            </w:r>
          </w:p>
        </w:tc>
        <w:tc>
          <w:tcPr>
            <w:tcW w:w="762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550A4A">
            <w:pPr>
              <w:widowControl/>
              <w:spacing w:line="240" w:lineRule="exact"/>
              <w:jc w:val="center"/>
              <w:rPr>
                <w:rFonts w:hint="eastAsia" w:ascii="宋体" w:hAnsi="宋体" w:eastAsia="宋体" w:cs="宋体"/>
                <w:color w:val="auto"/>
                <w:kern w:val="0"/>
                <w:sz w:val="24"/>
                <w:szCs w:val="24"/>
                <w:u w:val="none"/>
                <w:lang w:eastAsia="zh-CN"/>
              </w:rPr>
            </w:pPr>
            <w:r>
              <w:rPr>
                <w:rFonts w:hint="eastAsia" w:ascii="宋体" w:hAnsi="宋体" w:cs="宋体"/>
                <w:color w:val="auto"/>
                <w:kern w:val="0"/>
                <w:sz w:val="18"/>
                <w:szCs w:val="18"/>
                <w:u w:val="none"/>
                <w:lang w:val="en-US" w:eastAsia="zh-CN"/>
              </w:rPr>
              <w:t>流浪乞讨人员救助支出项目</w:t>
            </w:r>
          </w:p>
        </w:tc>
      </w:tr>
      <w:tr w14:paraId="5D6F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F48EB2">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主管部门</w:t>
            </w:r>
          </w:p>
        </w:tc>
        <w:tc>
          <w:tcPr>
            <w:tcW w:w="4489"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5CE59080">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包头市民政局</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A3A1974">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实施单位</w:t>
            </w:r>
          </w:p>
        </w:tc>
        <w:tc>
          <w:tcPr>
            <w:tcW w:w="189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5381499E">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包头市救助站</w:t>
            </w:r>
          </w:p>
        </w:tc>
      </w:tr>
      <w:tr w14:paraId="6447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A9B12E">
            <w:pPr>
              <w:widowControl/>
              <w:spacing w:line="240" w:lineRule="exact"/>
              <w:jc w:val="center"/>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rPr>
              <w:t>项目资金</w:t>
            </w:r>
          </w:p>
          <w:p w14:paraId="3BBF893D">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（万元）</w:t>
            </w: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B3E963">
            <w:pPr>
              <w:widowControl/>
              <w:spacing w:line="240" w:lineRule="exact"/>
              <w:jc w:val="center"/>
              <w:rPr>
                <w:rFonts w:hint="eastAsia" w:ascii="宋体" w:hAnsi="宋体" w:eastAsia="宋体" w:cs="宋体"/>
                <w:color w:val="auto"/>
                <w:kern w:val="0"/>
                <w:sz w:val="24"/>
                <w:szCs w:val="24"/>
                <w:u w:val="none"/>
              </w:rPr>
            </w:pP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6F1E6ACE">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年初预算数</w:t>
            </w: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7F3EA6E">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全年预算数</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3DFB708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全年执行数</w:t>
            </w:r>
          </w:p>
        </w:tc>
        <w:tc>
          <w:tcPr>
            <w:tcW w:w="396" w:type="dxa"/>
            <w:tcBorders>
              <w:top w:val="nil"/>
              <w:left w:val="nil"/>
              <w:bottom w:val="single" w:color="auto" w:sz="8" w:space="0"/>
              <w:right w:val="single" w:color="auto" w:sz="8" w:space="0"/>
            </w:tcBorders>
            <w:shd w:val="clear" w:color="auto" w:fill="auto"/>
            <w:tcMar>
              <w:left w:w="108" w:type="dxa"/>
              <w:right w:w="108" w:type="dxa"/>
            </w:tcMar>
            <w:vAlign w:val="center"/>
          </w:tcPr>
          <w:p w14:paraId="6CC5E5E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分值</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A74A6A2">
            <w:pPr>
              <w:widowControl/>
              <w:spacing w:line="240" w:lineRule="exact"/>
              <w:jc w:val="center"/>
              <w:rPr>
                <w:color w:val="auto"/>
                <w:u w:val="none"/>
              </w:rPr>
            </w:pPr>
            <w:r>
              <w:rPr>
                <w:rFonts w:hint="eastAsia" w:ascii="宋体" w:hAnsi="宋体" w:eastAsia="宋体" w:cs="宋体"/>
                <w:color w:val="auto"/>
                <w:kern w:val="0"/>
                <w:sz w:val="18"/>
                <w:szCs w:val="18"/>
                <w:u w:val="none"/>
              </w:rPr>
              <w:t>执行率</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C5F5583">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得分</w:t>
            </w:r>
          </w:p>
        </w:tc>
      </w:tr>
      <w:tr w14:paraId="1B4D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82"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A5AD75">
            <w:pPr>
              <w:widowControl/>
              <w:spacing w:line="240" w:lineRule="exact"/>
              <w:jc w:val="center"/>
              <w:rPr>
                <w:rFonts w:hint="default" w:ascii="Times New Roman" w:hAnsi="Times New Roman" w:cs="Times New Roman"/>
                <w:color w:val="auto"/>
                <w:sz w:val="20"/>
                <w:szCs w:val="20"/>
                <w:u w:val="none"/>
              </w:rPr>
            </w:pP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AD823E">
            <w:pPr>
              <w:widowControl/>
              <w:spacing w:line="240" w:lineRule="exac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年度资金总额</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0AC421C6">
            <w:pPr>
              <w:widowControl/>
              <w:spacing w:line="240" w:lineRule="exact"/>
              <w:jc w:val="center"/>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18"/>
                <w:szCs w:val="18"/>
                <w:u w:val="none"/>
                <w:lang w:val="en-US" w:eastAsia="zh-CN"/>
              </w:rPr>
              <w:t>80</w:t>
            </w: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B741F3E">
            <w:pPr>
              <w:widowControl/>
              <w:spacing w:line="240" w:lineRule="exact"/>
              <w:jc w:val="center"/>
              <w:rPr>
                <w:rFonts w:hint="default" w:ascii="宋体" w:hAnsi="宋体" w:eastAsia="宋体" w:cs="宋体"/>
                <w:color w:val="auto"/>
                <w:kern w:val="0"/>
                <w:sz w:val="24"/>
                <w:szCs w:val="24"/>
                <w:u w:val="none"/>
                <w:lang w:val="en-US"/>
              </w:rPr>
            </w:pPr>
            <w:r>
              <w:rPr>
                <w:rFonts w:hint="eastAsia" w:ascii="宋体" w:hAnsi="宋体" w:cs="宋体"/>
                <w:color w:val="auto"/>
                <w:kern w:val="0"/>
                <w:sz w:val="18"/>
                <w:szCs w:val="18"/>
                <w:u w:val="none"/>
                <w:lang w:val="en-US" w:eastAsia="zh-CN"/>
              </w:rPr>
              <w:t>80</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3F92DBB3">
            <w:pPr>
              <w:widowControl/>
              <w:spacing w:line="240" w:lineRule="exact"/>
              <w:jc w:val="center"/>
              <w:rPr>
                <w:rFonts w:hint="default" w:ascii="宋体" w:hAnsi="宋体" w:eastAsia="宋体" w:cs="宋体"/>
                <w:color w:val="auto"/>
                <w:kern w:val="0"/>
                <w:sz w:val="24"/>
                <w:szCs w:val="24"/>
                <w:u w:val="none"/>
                <w:lang w:val="en-US"/>
              </w:rPr>
            </w:pPr>
            <w:r>
              <w:rPr>
                <w:rFonts w:hint="eastAsia" w:ascii="宋体" w:hAnsi="宋体" w:cs="宋体"/>
                <w:color w:val="auto"/>
                <w:kern w:val="0"/>
                <w:sz w:val="18"/>
                <w:szCs w:val="18"/>
                <w:u w:val="none"/>
                <w:lang w:val="en-US" w:eastAsia="zh-CN"/>
              </w:rPr>
              <w:t>80</w:t>
            </w:r>
          </w:p>
        </w:tc>
        <w:tc>
          <w:tcPr>
            <w:tcW w:w="396" w:type="dxa"/>
            <w:tcBorders>
              <w:top w:val="nil"/>
              <w:left w:val="nil"/>
              <w:bottom w:val="single" w:color="auto" w:sz="8" w:space="0"/>
              <w:right w:val="single" w:color="auto" w:sz="8" w:space="0"/>
            </w:tcBorders>
            <w:shd w:val="clear" w:color="auto" w:fill="auto"/>
            <w:tcMar>
              <w:left w:w="108" w:type="dxa"/>
              <w:right w:w="108" w:type="dxa"/>
            </w:tcMar>
            <w:vAlign w:val="center"/>
          </w:tcPr>
          <w:p w14:paraId="6B6A290E">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10</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DEECAB6">
            <w:pPr>
              <w:widowControl/>
              <w:spacing w:line="240" w:lineRule="exact"/>
              <w:jc w:val="center"/>
              <w:rPr>
                <w:color w:val="auto"/>
                <w:u w:val="none"/>
              </w:rPr>
            </w:pPr>
            <w:r>
              <w:rPr>
                <w:rFonts w:hint="eastAsia" w:ascii="宋体" w:hAnsi="宋体" w:cs="宋体"/>
                <w:color w:val="auto"/>
                <w:kern w:val="0"/>
                <w:sz w:val="18"/>
                <w:szCs w:val="18"/>
                <w:u w:val="none"/>
                <w:lang w:val="en-US" w:eastAsia="zh-CN"/>
              </w:rPr>
              <w:t>100</w:t>
            </w:r>
            <w:r>
              <w:rPr>
                <w:rFonts w:hint="eastAsia" w:ascii="宋体" w:hAnsi="宋体" w:eastAsia="宋体" w:cs="宋体"/>
                <w:color w:val="auto"/>
                <w:kern w:val="0"/>
                <w:sz w:val="18"/>
                <w:szCs w:val="18"/>
                <w:u w:val="none"/>
                <w:lang w:val="en-US" w:eastAsia="zh-CN"/>
              </w:rPr>
              <w:t>%</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AD6B8EF">
            <w:pPr>
              <w:widowControl/>
              <w:spacing w:line="240" w:lineRule="exact"/>
              <w:jc w:val="center"/>
              <w:rPr>
                <w:rFonts w:hint="default" w:ascii="宋体" w:hAnsi="宋体" w:eastAsia="宋体" w:cs="宋体"/>
                <w:color w:val="auto"/>
                <w:kern w:val="0"/>
                <w:sz w:val="24"/>
                <w:szCs w:val="24"/>
                <w:u w:val="none"/>
                <w:lang w:val="en-US" w:eastAsia="zh-CN"/>
              </w:rPr>
            </w:pPr>
            <w:r>
              <w:rPr>
                <w:rFonts w:hint="eastAsia" w:ascii="宋体" w:hAnsi="宋体" w:cs="宋体"/>
                <w:color w:val="auto"/>
                <w:kern w:val="0"/>
                <w:sz w:val="18"/>
                <w:szCs w:val="18"/>
                <w:u w:val="none"/>
                <w:lang w:val="en-US" w:eastAsia="zh-CN"/>
              </w:rPr>
              <w:t>10</w:t>
            </w:r>
          </w:p>
        </w:tc>
      </w:tr>
      <w:tr w14:paraId="48E8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EC2F1A">
            <w:pPr>
              <w:widowControl/>
              <w:spacing w:line="240" w:lineRule="exact"/>
              <w:jc w:val="center"/>
              <w:rPr>
                <w:rFonts w:hint="default" w:ascii="Times New Roman" w:hAnsi="Times New Roman" w:cs="Times New Roman"/>
                <w:color w:val="auto"/>
                <w:sz w:val="20"/>
                <w:szCs w:val="20"/>
                <w:u w:val="none"/>
              </w:rPr>
            </w:pP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B69ADBE">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其中：</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6AE7B714">
            <w:pPr>
              <w:widowControl/>
              <w:spacing w:line="240" w:lineRule="exact"/>
              <w:jc w:val="center"/>
              <w:rPr>
                <w:rFonts w:hint="eastAsia" w:ascii="宋体" w:hAnsi="宋体" w:eastAsia="宋体" w:cs="宋体"/>
                <w:color w:val="auto"/>
                <w:kern w:val="0"/>
                <w:sz w:val="24"/>
                <w:szCs w:val="24"/>
                <w:u w:val="none"/>
              </w:rPr>
            </w:pP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B15648B">
            <w:pPr>
              <w:widowControl/>
              <w:spacing w:line="240" w:lineRule="exact"/>
              <w:jc w:val="center"/>
              <w:rPr>
                <w:rFonts w:hint="eastAsia" w:ascii="宋体" w:hAnsi="宋体" w:eastAsia="宋体" w:cs="宋体"/>
                <w:color w:val="auto"/>
                <w:kern w:val="0"/>
                <w:sz w:val="24"/>
                <w:szCs w:val="24"/>
                <w:u w:val="none"/>
              </w:rPr>
            </w:pP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4704A257">
            <w:pPr>
              <w:widowControl/>
              <w:spacing w:line="240" w:lineRule="exact"/>
              <w:jc w:val="center"/>
              <w:rPr>
                <w:rFonts w:hint="eastAsia" w:ascii="宋体" w:hAnsi="宋体" w:eastAsia="宋体" w:cs="宋体"/>
                <w:color w:val="auto"/>
                <w:kern w:val="0"/>
                <w:sz w:val="24"/>
                <w:szCs w:val="24"/>
                <w:u w:val="none"/>
              </w:rPr>
            </w:pPr>
          </w:p>
        </w:tc>
        <w:tc>
          <w:tcPr>
            <w:tcW w:w="396" w:type="dxa"/>
            <w:tcBorders>
              <w:top w:val="nil"/>
              <w:left w:val="nil"/>
              <w:bottom w:val="single" w:color="auto" w:sz="8" w:space="0"/>
              <w:right w:val="single" w:color="auto" w:sz="8" w:space="0"/>
            </w:tcBorders>
            <w:shd w:val="clear" w:color="auto" w:fill="auto"/>
            <w:tcMar>
              <w:left w:w="108" w:type="dxa"/>
              <w:right w:w="108" w:type="dxa"/>
            </w:tcMar>
            <w:vAlign w:val="center"/>
          </w:tcPr>
          <w:p w14:paraId="643F2BD8">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770D65A">
            <w:pPr>
              <w:widowControl/>
              <w:spacing w:line="240" w:lineRule="exact"/>
              <w:jc w:val="center"/>
              <w:rPr>
                <w:color w:val="auto"/>
                <w:u w:val="none"/>
              </w:rPr>
            </w:pP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48DCCA7">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w:t>
            </w:r>
          </w:p>
        </w:tc>
      </w:tr>
      <w:tr w14:paraId="1B7C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 w:hRule="atLeast"/>
          <w:jc w:val="center"/>
        </w:trPr>
        <w:tc>
          <w:tcPr>
            <w:tcW w:w="1582"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E3FDDF">
            <w:pPr>
              <w:widowControl/>
              <w:spacing w:line="240" w:lineRule="exact"/>
              <w:jc w:val="center"/>
              <w:rPr>
                <w:rFonts w:hint="default" w:ascii="Times New Roman" w:hAnsi="Times New Roman" w:cs="Times New Roman"/>
                <w:color w:val="auto"/>
                <w:sz w:val="20"/>
                <w:szCs w:val="20"/>
                <w:u w:val="none"/>
              </w:rPr>
            </w:pP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26CC6F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 xml:space="preserve">  其他资金</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1F095B14">
            <w:pPr>
              <w:widowControl/>
              <w:spacing w:line="240" w:lineRule="exact"/>
              <w:jc w:val="center"/>
              <w:rPr>
                <w:rFonts w:hint="eastAsia" w:ascii="宋体" w:hAnsi="宋体" w:eastAsia="宋体" w:cs="宋体"/>
                <w:color w:val="auto"/>
                <w:kern w:val="0"/>
                <w:sz w:val="24"/>
                <w:szCs w:val="24"/>
                <w:u w:val="none"/>
              </w:rPr>
            </w:pP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9F78B7">
            <w:pPr>
              <w:widowControl/>
              <w:spacing w:line="240" w:lineRule="exact"/>
              <w:jc w:val="center"/>
              <w:rPr>
                <w:rFonts w:hint="eastAsia" w:ascii="宋体" w:hAnsi="宋体" w:eastAsia="宋体" w:cs="宋体"/>
                <w:color w:val="auto"/>
                <w:kern w:val="0"/>
                <w:sz w:val="24"/>
                <w:szCs w:val="24"/>
                <w:u w:val="none"/>
              </w:rPr>
            </w:pP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759E84FC">
            <w:pPr>
              <w:widowControl/>
              <w:spacing w:line="240" w:lineRule="exact"/>
              <w:jc w:val="center"/>
              <w:rPr>
                <w:rFonts w:hint="eastAsia" w:ascii="宋体" w:hAnsi="宋体" w:eastAsia="宋体" w:cs="宋体"/>
                <w:color w:val="auto"/>
                <w:kern w:val="0"/>
                <w:sz w:val="24"/>
                <w:szCs w:val="24"/>
                <w:u w:val="none"/>
              </w:rPr>
            </w:pPr>
          </w:p>
        </w:tc>
        <w:tc>
          <w:tcPr>
            <w:tcW w:w="396" w:type="dxa"/>
            <w:tcBorders>
              <w:top w:val="nil"/>
              <w:left w:val="nil"/>
              <w:bottom w:val="single" w:color="auto" w:sz="8" w:space="0"/>
              <w:right w:val="single" w:color="auto" w:sz="8" w:space="0"/>
            </w:tcBorders>
            <w:shd w:val="clear" w:color="auto" w:fill="auto"/>
            <w:tcMar>
              <w:left w:w="108" w:type="dxa"/>
              <w:right w:w="108" w:type="dxa"/>
            </w:tcMar>
            <w:vAlign w:val="center"/>
          </w:tcPr>
          <w:p w14:paraId="7F5BC0B3">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FA972A7">
            <w:pPr>
              <w:widowControl/>
              <w:spacing w:line="240" w:lineRule="exact"/>
              <w:jc w:val="center"/>
              <w:rPr>
                <w:color w:val="auto"/>
                <w:u w:val="none"/>
              </w:rPr>
            </w:pP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67A12855">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w:t>
            </w:r>
          </w:p>
        </w:tc>
      </w:tr>
      <w:tr w14:paraId="552F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40463C">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年度总体目标</w:t>
            </w:r>
          </w:p>
        </w:tc>
        <w:tc>
          <w:tcPr>
            <w:tcW w:w="547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B9D96E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预期目标</w:t>
            </w:r>
          </w:p>
        </w:tc>
        <w:tc>
          <w:tcPr>
            <w:tcW w:w="313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082C23A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实际完成情况</w:t>
            </w:r>
          </w:p>
        </w:tc>
      </w:tr>
      <w:tr w14:paraId="18F5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8F792C">
            <w:pPr>
              <w:widowControl/>
              <w:spacing w:line="240" w:lineRule="exact"/>
              <w:jc w:val="center"/>
              <w:rPr>
                <w:rFonts w:hint="default" w:ascii="Times New Roman" w:hAnsi="Times New Roman" w:cs="Times New Roman"/>
                <w:color w:val="auto"/>
                <w:sz w:val="20"/>
                <w:szCs w:val="20"/>
                <w:u w:val="none"/>
              </w:rPr>
            </w:pPr>
          </w:p>
        </w:tc>
        <w:tc>
          <w:tcPr>
            <w:tcW w:w="547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0F2032F0">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2023</w:t>
            </w:r>
            <w:r>
              <w:rPr>
                <w:rFonts w:hint="eastAsia" w:ascii="宋体" w:hAnsi="宋体" w:eastAsia="宋体" w:cs="宋体"/>
                <w:color w:val="auto"/>
                <w:kern w:val="0"/>
                <w:sz w:val="18"/>
                <w:szCs w:val="18"/>
                <w:u w:val="none"/>
              </w:rPr>
              <w:t>年通过开展专项救助活动、印制宣传册等方式做好流浪乞讨人员救助工作，有效保障流浪乞讨人员合法权益，达到充分发挥救助兜底作用，维护社会稳定的效果。</w:t>
            </w:r>
          </w:p>
        </w:tc>
        <w:tc>
          <w:tcPr>
            <w:tcW w:w="313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1A037335">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2023</w:t>
            </w:r>
            <w:r>
              <w:rPr>
                <w:rFonts w:hint="eastAsia" w:ascii="宋体" w:hAnsi="宋体" w:eastAsia="宋体" w:cs="宋体"/>
                <w:color w:val="auto"/>
                <w:kern w:val="0"/>
                <w:sz w:val="18"/>
                <w:szCs w:val="18"/>
                <w:u w:val="none"/>
              </w:rPr>
              <w:t>年</w:t>
            </w:r>
            <w:r>
              <w:rPr>
                <w:rFonts w:hint="eastAsia" w:ascii="宋体" w:hAnsi="宋体" w:eastAsia="宋体" w:cs="宋体"/>
                <w:color w:val="auto"/>
                <w:kern w:val="0"/>
                <w:sz w:val="18"/>
                <w:szCs w:val="18"/>
                <w:u w:val="none"/>
                <w:lang w:val="en-US" w:eastAsia="zh-CN"/>
              </w:rPr>
              <w:t>我站</w:t>
            </w:r>
            <w:r>
              <w:rPr>
                <w:rFonts w:hint="eastAsia" w:ascii="宋体" w:hAnsi="宋体" w:eastAsia="宋体" w:cs="宋体"/>
                <w:color w:val="auto"/>
                <w:kern w:val="0"/>
                <w:sz w:val="18"/>
                <w:szCs w:val="18"/>
                <w:u w:val="none"/>
              </w:rPr>
              <w:t>通过开展专项救助活动、印制宣传册等方式做好</w:t>
            </w:r>
            <w:r>
              <w:rPr>
                <w:rFonts w:hint="eastAsia" w:ascii="宋体" w:hAnsi="宋体" w:eastAsia="宋体" w:cs="宋体"/>
                <w:color w:val="auto"/>
                <w:kern w:val="0"/>
                <w:sz w:val="18"/>
                <w:szCs w:val="18"/>
                <w:u w:val="none"/>
                <w:lang w:eastAsia="zh-CN"/>
              </w:rPr>
              <w:t>了</w:t>
            </w:r>
            <w:r>
              <w:rPr>
                <w:rFonts w:hint="eastAsia" w:ascii="宋体" w:hAnsi="宋体" w:eastAsia="宋体" w:cs="宋体"/>
                <w:color w:val="auto"/>
                <w:kern w:val="0"/>
                <w:sz w:val="18"/>
                <w:szCs w:val="18"/>
                <w:u w:val="none"/>
              </w:rPr>
              <w:t>流浪乞讨人员救助工作，有效保障</w:t>
            </w:r>
            <w:r>
              <w:rPr>
                <w:rFonts w:hint="eastAsia" w:ascii="宋体" w:hAnsi="宋体" w:eastAsia="宋体" w:cs="宋体"/>
                <w:color w:val="auto"/>
                <w:kern w:val="0"/>
                <w:sz w:val="18"/>
                <w:szCs w:val="18"/>
                <w:u w:val="none"/>
                <w:lang w:eastAsia="zh-CN"/>
              </w:rPr>
              <w:t>了</w:t>
            </w:r>
            <w:r>
              <w:rPr>
                <w:rFonts w:hint="eastAsia" w:ascii="宋体" w:hAnsi="宋体" w:eastAsia="宋体" w:cs="宋体"/>
                <w:color w:val="auto"/>
                <w:kern w:val="0"/>
                <w:sz w:val="18"/>
                <w:szCs w:val="18"/>
                <w:u w:val="none"/>
              </w:rPr>
              <w:t>流浪乞讨人员合法权益，达到充分发挥</w:t>
            </w:r>
            <w:r>
              <w:rPr>
                <w:rFonts w:hint="eastAsia" w:ascii="宋体" w:hAnsi="宋体" w:eastAsia="宋体" w:cs="宋体"/>
                <w:color w:val="auto"/>
                <w:kern w:val="0"/>
                <w:sz w:val="18"/>
                <w:szCs w:val="18"/>
                <w:u w:val="none"/>
                <w:lang w:eastAsia="zh-CN"/>
              </w:rPr>
              <w:t>了</w:t>
            </w:r>
            <w:r>
              <w:rPr>
                <w:rFonts w:hint="eastAsia" w:ascii="宋体" w:hAnsi="宋体" w:eastAsia="宋体" w:cs="宋体"/>
                <w:color w:val="auto"/>
                <w:kern w:val="0"/>
                <w:sz w:val="18"/>
                <w:szCs w:val="18"/>
                <w:u w:val="none"/>
              </w:rPr>
              <w:t>救助兜底作用，维护</w:t>
            </w:r>
            <w:r>
              <w:rPr>
                <w:rFonts w:hint="eastAsia" w:ascii="宋体" w:hAnsi="宋体" w:eastAsia="宋体" w:cs="宋体"/>
                <w:color w:val="auto"/>
                <w:kern w:val="0"/>
                <w:sz w:val="18"/>
                <w:szCs w:val="18"/>
                <w:u w:val="none"/>
                <w:lang w:eastAsia="zh-CN"/>
              </w:rPr>
              <w:t>了</w:t>
            </w:r>
            <w:r>
              <w:rPr>
                <w:rFonts w:hint="eastAsia" w:ascii="宋体" w:hAnsi="宋体" w:eastAsia="宋体" w:cs="宋体"/>
                <w:color w:val="auto"/>
                <w:kern w:val="0"/>
                <w:sz w:val="18"/>
                <w:szCs w:val="18"/>
                <w:u w:val="none"/>
              </w:rPr>
              <w:t>社会稳定的效果。</w:t>
            </w:r>
          </w:p>
        </w:tc>
      </w:tr>
      <w:tr w14:paraId="0625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208736">
            <w:pPr>
              <w:widowControl/>
              <w:spacing w:line="240" w:lineRule="exact"/>
              <w:jc w:val="center"/>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rPr>
              <w:t>绩</w:t>
            </w:r>
          </w:p>
          <w:p w14:paraId="2BCEB977">
            <w:pPr>
              <w:widowControl/>
              <w:spacing w:line="240" w:lineRule="exact"/>
              <w:jc w:val="center"/>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rPr>
              <w:t>效</w:t>
            </w:r>
          </w:p>
          <w:p w14:paraId="138F70EF">
            <w:pPr>
              <w:widowControl/>
              <w:spacing w:line="240" w:lineRule="exact"/>
              <w:jc w:val="center"/>
              <w:rPr>
                <w:rFonts w:hint="eastAsia" w:ascii="宋体" w:hAnsi="宋体" w:eastAsia="宋体" w:cs="宋体"/>
                <w:color w:val="auto"/>
                <w:kern w:val="0"/>
                <w:sz w:val="18"/>
                <w:szCs w:val="18"/>
                <w:u w:val="none"/>
                <w:lang w:eastAsia="zh-CN"/>
              </w:rPr>
            </w:pPr>
            <w:r>
              <w:rPr>
                <w:rFonts w:hint="eastAsia" w:ascii="宋体" w:hAnsi="宋体" w:eastAsia="宋体" w:cs="宋体"/>
                <w:color w:val="auto"/>
                <w:kern w:val="0"/>
                <w:sz w:val="18"/>
                <w:szCs w:val="18"/>
                <w:u w:val="none"/>
              </w:rPr>
              <w:t>指</w:t>
            </w:r>
          </w:p>
          <w:p w14:paraId="314DD5F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标</w:t>
            </w:r>
          </w:p>
        </w:tc>
        <w:tc>
          <w:tcPr>
            <w:tcW w:w="989" w:type="dxa"/>
            <w:tcBorders>
              <w:top w:val="nil"/>
              <w:left w:val="nil"/>
              <w:bottom w:val="single" w:color="auto" w:sz="8" w:space="0"/>
              <w:right w:val="single" w:color="auto" w:sz="8" w:space="0"/>
            </w:tcBorders>
            <w:shd w:val="clear" w:color="auto" w:fill="auto"/>
            <w:tcMar>
              <w:left w:w="108" w:type="dxa"/>
              <w:right w:w="108" w:type="dxa"/>
            </w:tcMar>
            <w:vAlign w:val="center"/>
          </w:tcPr>
          <w:p w14:paraId="71232E7E">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一级指标</w:t>
            </w:r>
          </w:p>
        </w:tc>
        <w:tc>
          <w:tcPr>
            <w:tcW w:w="1121" w:type="dxa"/>
            <w:tcBorders>
              <w:top w:val="nil"/>
              <w:left w:val="nil"/>
              <w:bottom w:val="single" w:color="auto" w:sz="4" w:space="0"/>
              <w:right w:val="single" w:color="auto" w:sz="8" w:space="0"/>
            </w:tcBorders>
            <w:shd w:val="clear" w:color="auto" w:fill="auto"/>
            <w:tcMar>
              <w:left w:w="108" w:type="dxa"/>
              <w:right w:w="108" w:type="dxa"/>
            </w:tcMar>
            <w:vAlign w:val="center"/>
          </w:tcPr>
          <w:p w14:paraId="676EEBCD">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二级指标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4FDE87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三级指标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4EBF7BEF">
            <w:pPr>
              <w:widowControl/>
              <w:spacing w:line="240" w:lineRule="exact"/>
              <w:jc w:val="center"/>
              <w:rPr>
                <w:rFonts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年度</w:t>
            </w:r>
          </w:p>
          <w:p w14:paraId="50200F3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指标值</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246F622">
            <w:pPr>
              <w:widowControl/>
              <w:spacing w:line="240" w:lineRule="exact"/>
              <w:jc w:val="center"/>
              <w:rPr>
                <w:rFonts w:ascii="宋体" w:hAnsi="宋体" w:eastAsia="宋体" w:cs="宋体"/>
                <w:color w:val="auto"/>
                <w:kern w:val="0"/>
                <w:sz w:val="18"/>
                <w:szCs w:val="18"/>
                <w:u w:val="none"/>
              </w:rPr>
            </w:pPr>
            <w:r>
              <w:rPr>
                <w:rFonts w:hint="eastAsia" w:ascii="宋体" w:hAnsi="宋体" w:eastAsia="宋体" w:cs="宋体"/>
                <w:color w:val="auto"/>
                <w:kern w:val="0"/>
                <w:sz w:val="18"/>
                <w:szCs w:val="18"/>
                <w:u w:val="none"/>
              </w:rPr>
              <w:t>实际</w:t>
            </w:r>
          </w:p>
          <w:p w14:paraId="126A8B3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完成值</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BFC4BB1">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分值</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239E1078">
            <w:pPr>
              <w:widowControl/>
              <w:spacing w:line="240" w:lineRule="exact"/>
              <w:jc w:val="center"/>
              <w:rPr>
                <w:color w:val="auto"/>
                <w:u w:val="none"/>
              </w:rPr>
            </w:pPr>
            <w:r>
              <w:rPr>
                <w:rFonts w:hint="eastAsia" w:ascii="宋体" w:hAnsi="宋体" w:eastAsia="宋体" w:cs="宋体"/>
                <w:color w:val="auto"/>
                <w:kern w:val="0"/>
                <w:sz w:val="18"/>
                <w:szCs w:val="18"/>
                <w:u w:val="none"/>
              </w:rPr>
              <w:t>得分</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7501FB23">
            <w:pPr>
              <w:widowControl/>
              <w:spacing w:line="240" w:lineRule="exact"/>
              <w:jc w:val="center"/>
              <w:rPr>
                <w:color w:val="auto"/>
                <w:u w:val="none"/>
              </w:rPr>
            </w:pPr>
            <w:r>
              <w:rPr>
                <w:rFonts w:hint="eastAsia" w:ascii="宋体" w:hAnsi="宋体" w:eastAsia="宋体" w:cs="宋体"/>
                <w:color w:val="auto"/>
                <w:kern w:val="0"/>
                <w:sz w:val="18"/>
                <w:szCs w:val="18"/>
                <w:u w:val="none"/>
              </w:rPr>
              <w:t>偏差原因分析及改进措施</w:t>
            </w:r>
          </w:p>
        </w:tc>
      </w:tr>
      <w:tr w14:paraId="602D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DD0160">
            <w:pPr>
              <w:widowControl/>
              <w:spacing w:line="240" w:lineRule="exact"/>
              <w:jc w:val="center"/>
              <w:rPr>
                <w:rFonts w:hint="default" w:ascii="Times New Roman" w:hAnsi="Times New Roman" w:cs="Times New Roman"/>
                <w:color w:val="auto"/>
                <w:sz w:val="20"/>
                <w:szCs w:val="20"/>
                <w:u w:val="none"/>
              </w:rPr>
            </w:pPr>
          </w:p>
        </w:tc>
        <w:tc>
          <w:tcPr>
            <w:tcW w:w="989" w:type="dxa"/>
            <w:vMerge w:val="restart"/>
            <w:tcBorders>
              <w:top w:val="nil"/>
              <w:left w:val="nil"/>
              <w:bottom w:val="single" w:color="auto" w:sz="8" w:space="0"/>
              <w:right w:val="single" w:color="auto" w:sz="4" w:space="0"/>
            </w:tcBorders>
            <w:shd w:val="clear" w:color="auto" w:fill="auto"/>
            <w:tcMar>
              <w:left w:w="108" w:type="dxa"/>
              <w:right w:w="108" w:type="dxa"/>
            </w:tcMar>
            <w:vAlign w:val="center"/>
          </w:tcPr>
          <w:p w14:paraId="6DBFC568">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产出指标</w:t>
            </w:r>
          </w:p>
        </w:tc>
        <w:tc>
          <w:tcPr>
            <w:tcW w:w="1121" w:type="dxa"/>
            <w:vMerge w:val="restart"/>
            <w:tcBorders>
              <w:top w:val="nil"/>
              <w:left w:val="nil"/>
              <w:bottom w:val="nil"/>
              <w:right w:val="single" w:color="auto" w:sz="4" w:space="0"/>
            </w:tcBorders>
            <w:shd w:val="clear" w:color="auto" w:fill="auto"/>
            <w:tcMar>
              <w:left w:w="108" w:type="dxa"/>
              <w:right w:w="108" w:type="dxa"/>
            </w:tcMar>
            <w:vAlign w:val="center"/>
          </w:tcPr>
          <w:p w14:paraId="573017BA">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数量指标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D306D19">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年救助人数</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40305C93">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1000人</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48DC2D02">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676人</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F4667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7</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2C10D900">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4.76</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FB00623">
            <w:pPr>
              <w:widowControl/>
              <w:spacing w:line="240" w:lineRule="exact"/>
              <w:jc w:val="center"/>
              <w:rPr>
                <w:color w:val="auto"/>
                <w:u w:val="none"/>
              </w:rPr>
            </w:pPr>
          </w:p>
        </w:tc>
      </w:tr>
      <w:tr w14:paraId="374D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798104">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79E49052">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nil"/>
              <w:right w:val="single" w:color="auto" w:sz="4" w:space="0"/>
            </w:tcBorders>
            <w:shd w:val="clear" w:color="auto" w:fill="auto"/>
            <w:tcMar>
              <w:left w:w="108" w:type="dxa"/>
              <w:right w:w="108" w:type="dxa"/>
            </w:tcMar>
            <w:vAlign w:val="center"/>
          </w:tcPr>
          <w:p w14:paraId="0F92A79D">
            <w:pPr>
              <w:widowControl/>
              <w:spacing w:line="240" w:lineRule="exact"/>
              <w:jc w:val="center"/>
              <w:rPr>
                <w:rFonts w:hint="default" w:ascii="Times New Roman" w:hAnsi="Times New Roman" w:cs="Times New Roman"/>
                <w:color w:val="auto"/>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D0DD195">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专项救助活动次数</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53DB298D">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3次</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3216950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3次</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E18BC1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4</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3382997D">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4</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4EC27FB0">
            <w:pPr>
              <w:widowControl/>
              <w:spacing w:line="240" w:lineRule="exact"/>
              <w:jc w:val="center"/>
              <w:rPr>
                <w:color w:val="auto"/>
                <w:u w:val="none"/>
              </w:rPr>
            </w:pPr>
          </w:p>
        </w:tc>
      </w:tr>
      <w:tr w14:paraId="5377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8C510A">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68BA6E43">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nil"/>
              <w:right w:val="single" w:color="auto" w:sz="4" w:space="0"/>
            </w:tcBorders>
            <w:shd w:val="clear" w:color="auto" w:fill="auto"/>
            <w:tcMar>
              <w:left w:w="108" w:type="dxa"/>
              <w:right w:w="108" w:type="dxa"/>
            </w:tcMar>
            <w:vAlign w:val="center"/>
          </w:tcPr>
          <w:p w14:paraId="629B5C75">
            <w:pPr>
              <w:widowControl/>
              <w:spacing w:line="240" w:lineRule="exact"/>
              <w:jc w:val="center"/>
              <w:rPr>
                <w:rFonts w:hint="default" w:ascii="Times New Roman" w:hAnsi="Times New Roman" w:cs="Times New Roman"/>
                <w:color w:val="auto"/>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850ED4C">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印制救助宣传册批次</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1871BA9C">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3批次</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52915B9">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3批次</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5EFA864">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4</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6287FCAF">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4</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41E02711">
            <w:pPr>
              <w:widowControl/>
              <w:spacing w:line="240" w:lineRule="exact"/>
              <w:jc w:val="center"/>
              <w:rPr>
                <w:color w:val="auto"/>
                <w:u w:val="none"/>
              </w:rPr>
            </w:pPr>
          </w:p>
        </w:tc>
      </w:tr>
      <w:tr w14:paraId="3F75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EADA7F">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34F92561">
            <w:pPr>
              <w:widowControl/>
              <w:spacing w:line="240" w:lineRule="exact"/>
              <w:jc w:val="center"/>
              <w:rPr>
                <w:rFonts w:hint="default" w:ascii="Times New Roman" w:hAnsi="Times New Roman" w:cs="Times New Roman"/>
                <w:color w:val="auto"/>
                <w:sz w:val="20"/>
                <w:szCs w:val="20"/>
                <w:u w:val="none"/>
              </w:rPr>
            </w:pPr>
          </w:p>
        </w:tc>
        <w:tc>
          <w:tcPr>
            <w:tcW w:w="1121" w:type="dxa"/>
            <w:vMerge w:val="restart"/>
            <w:tcBorders>
              <w:top w:val="nil"/>
              <w:left w:val="nil"/>
              <w:bottom w:val="nil"/>
              <w:right w:val="single" w:color="auto" w:sz="4" w:space="0"/>
            </w:tcBorders>
            <w:shd w:val="clear" w:color="auto" w:fill="auto"/>
            <w:tcMar>
              <w:left w:w="108" w:type="dxa"/>
              <w:right w:w="108" w:type="dxa"/>
            </w:tcMar>
            <w:vAlign w:val="center"/>
          </w:tcPr>
          <w:p w14:paraId="32E7C1F0">
            <w:pPr>
              <w:widowControl/>
              <w:spacing w:line="240" w:lineRule="exact"/>
              <w:jc w:val="center"/>
              <w:rPr>
                <w:rFonts w:hint="default" w:ascii="Times New Roman" w:hAnsi="Times New Roman" w:cs="Times New Roman"/>
                <w:color w:val="auto"/>
                <w:sz w:val="20"/>
                <w:szCs w:val="20"/>
                <w:u w:val="none"/>
              </w:rPr>
            </w:pPr>
            <w:r>
              <w:rPr>
                <w:rFonts w:hint="eastAsia" w:ascii="宋体" w:hAnsi="宋体" w:eastAsia="宋体" w:cs="宋体"/>
                <w:color w:val="auto"/>
                <w:kern w:val="0"/>
                <w:sz w:val="18"/>
                <w:szCs w:val="18"/>
                <w:u w:val="none"/>
              </w:rPr>
              <w:t>质量指标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21D718A">
            <w:pPr>
              <w:widowControl/>
              <w:spacing w:line="240" w:lineRule="exact"/>
              <w:jc w:val="left"/>
              <w:rPr>
                <w:rFonts w:hint="eastAsia" w:ascii="宋体" w:hAnsi="宋体" w:eastAsia="宋体" w:cs="宋体"/>
                <w:i w:val="0"/>
                <w:iCs w:val="0"/>
                <w:color w:val="auto"/>
                <w:kern w:val="0"/>
                <w:sz w:val="18"/>
                <w:szCs w:val="18"/>
                <w:u w:val="none"/>
              </w:rPr>
            </w:pPr>
            <w:r>
              <w:rPr>
                <w:rFonts w:hint="eastAsia" w:ascii="宋体" w:hAnsi="宋体" w:eastAsia="宋体" w:cs="宋体"/>
                <w:color w:val="auto"/>
                <w:kern w:val="0"/>
                <w:sz w:val="18"/>
                <w:szCs w:val="18"/>
                <w:u w:val="none"/>
              </w:rPr>
              <w:t>应救尽救流浪乞讨人员救助率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06FDC36">
            <w:pPr>
              <w:widowControl/>
              <w:spacing w:line="240" w:lineRule="exact"/>
              <w:jc w:val="center"/>
              <w:rPr>
                <w:rFonts w:hint="eastAsia" w:ascii="宋体" w:hAnsi="宋体" w:eastAsia="宋体" w:cs="宋体"/>
                <w:i w:val="0"/>
                <w:iCs w:val="0"/>
                <w:color w:val="auto"/>
                <w:kern w:val="0"/>
                <w:sz w:val="18"/>
                <w:szCs w:val="18"/>
                <w:u w:val="none"/>
              </w:rPr>
            </w:pPr>
            <w:r>
              <w:rPr>
                <w:rFonts w:hint="eastAsia" w:ascii="宋体" w:hAnsi="宋体" w:eastAsia="宋体" w:cs="宋体"/>
                <w:color w:val="auto"/>
                <w:kern w:val="0"/>
                <w:sz w:val="18"/>
                <w:szCs w:val="18"/>
                <w:u w:val="none"/>
                <w:lang w:val="en-US" w:eastAsia="zh-CN"/>
              </w:rPr>
              <w:t>100%</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95838EC">
            <w:pPr>
              <w:widowControl/>
              <w:spacing w:line="240" w:lineRule="exact"/>
              <w:jc w:val="center"/>
              <w:rPr>
                <w:rFonts w:hint="eastAsia" w:ascii="宋体" w:hAnsi="宋体" w:eastAsia="宋体" w:cs="宋体"/>
                <w:i w:val="0"/>
                <w:iCs w:val="0"/>
                <w:color w:val="auto"/>
                <w:kern w:val="0"/>
                <w:sz w:val="18"/>
                <w:szCs w:val="18"/>
                <w:u w:val="none"/>
              </w:rPr>
            </w:pPr>
            <w:r>
              <w:rPr>
                <w:rFonts w:hint="eastAsia" w:ascii="宋体" w:hAnsi="宋体" w:eastAsia="宋体" w:cs="宋体"/>
                <w:color w:val="auto"/>
                <w:kern w:val="0"/>
                <w:sz w:val="18"/>
                <w:szCs w:val="18"/>
                <w:u w:val="none"/>
                <w:lang w:val="en-US" w:eastAsia="zh-CN"/>
              </w:rPr>
              <w:t>100%</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2F7020">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39E54068">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6A6E86A">
            <w:pPr>
              <w:widowControl/>
              <w:spacing w:line="240" w:lineRule="exact"/>
              <w:jc w:val="center"/>
              <w:rPr>
                <w:color w:val="auto"/>
                <w:u w:val="none"/>
              </w:rPr>
            </w:pPr>
          </w:p>
        </w:tc>
      </w:tr>
      <w:tr w14:paraId="0756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7B06F1">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4CA930FD">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14:paraId="0C06DA86">
            <w:pPr>
              <w:widowControl/>
              <w:spacing w:line="240" w:lineRule="exact"/>
              <w:jc w:val="center"/>
              <w:rPr>
                <w:rFonts w:hint="eastAsia" w:ascii="宋体" w:hAnsi="宋体" w:eastAsia="宋体" w:cs="宋体"/>
                <w:color w:val="auto"/>
                <w:kern w:val="0"/>
                <w:sz w:val="24"/>
                <w:szCs w:val="24"/>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1F63D6C">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专项救助活动完成率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42F0170">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100%</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24657D27">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100%</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2BA0A4C">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54A5AC1B">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C225807">
            <w:pPr>
              <w:widowControl/>
              <w:spacing w:line="240" w:lineRule="exact"/>
              <w:jc w:val="center"/>
              <w:rPr>
                <w:color w:val="auto"/>
                <w:u w:val="none"/>
              </w:rPr>
            </w:pPr>
          </w:p>
        </w:tc>
      </w:tr>
      <w:tr w14:paraId="4FE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360C93">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62B31810">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14:paraId="3AA4D132">
            <w:pPr>
              <w:widowControl/>
              <w:spacing w:line="240" w:lineRule="exact"/>
              <w:jc w:val="center"/>
              <w:rPr>
                <w:rFonts w:hint="default" w:ascii="Times New Roman" w:hAnsi="Times New Roman" w:cs="Times New Roman"/>
                <w:color w:val="auto"/>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2D4D48A">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宣传册印制合格率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7362B33B">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95%</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7645D7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99%</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0E1715">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10DEEFBB">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60FFB7CE">
            <w:pPr>
              <w:widowControl/>
              <w:spacing w:line="240" w:lineRule="exact"/>
              <w:jc w:val="center"/>
              <w:rPr>
                <w:color w:val="auto"/>
                <w:u w:val="none"/>
              </w:rPr>
            </w:pPr>
          </w:p>
        </w:tc>
      </w:tr>
      <w:tr w14:paraId="64DD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EAA572">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7577A554">
            <w:pPr>
              <w:widowControl/>
              <w:spacing w:line="240" w:lineRule="exact"/>
              <w:jc w:val="center"/>
              <w:rPr>
                <w:rFonts w:hint="default" w:ascii="Times New Roman" w:hAnsi="Times New Roman" w:cs="Times New Roman"/>
                <w:color w:val="auto"/>
                <w:sz w:val="20"/>
                <w:szCs w:val="20"/>
                <w:u w:val="none"/>
              </w:rPr>
            </w:pPr>
          </w:p>
        </w:tc>
        <w:tc>
          <w:tcPr>
            <w:tcW w:w="1121" w:type="dxa"/>
            <w:vMerge w:val="restart"/>
            <w:tcBorders>
              <w:top w:val="nil"/>
              <w:left w:val="nil"/>
              <w:bottom w:val="single" w:color="auto" w:sz="4" w:space="0"/>
              <w:right w:val="single" w:color="auto" w:sz="8" w:space="0"/>
            </w:tcBorders>
            <w:shd w:val="clear" w:color="auto" w:fill="auto"/>
            <w:tcMar>
              <w:left w:w="108" w:type="dxa"/>
              <w:right w:w="108" w:type="dxa"/>
            </w:tcMar>
            <w:vAlign w:val="center"/>
          </w:tcPr>
          <w:p w14:paraId="1D836509">
            <w:pPr>
              <w:widowControl/>
              <w:spacing w:line="240" w:lineRule="exact"/>
              <w:jc w:val="center"/>
              <w:rPr>
                <w:rFonts w:hint="default" w:ascii="Times New Roman" w:hAnsi="Times New Roman" w:cs="Times New Roman"/>
                <w:color w:val="auto"/>
                <w:sz w:val="20"/>
                <w:szCs w:val="20"/>
                <w:u w:val="none"/>
              </w:rPr>
            </w:pPr>
            <w:r>
              <w:rPr>
                <w:rFonts w:hint="eastAsia" w:ascii="宋体" w:hAnsi="宋体" w:eastAsia="宋体" w:cs="宋体"/>
                <w:color w:val="auto"/>
                <w:kern w:val="0"/>
                <w:sz w:val="18"/>
                <w:szCs w:val="18"/>
                <w:u w:val="none"/>
              </w:rPr>
              <w:t>时效指标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1B10CFD">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流浪乞讨人员救助周期</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69ACBC0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5"/>
                <w:szCs w:val="15"/>
                <w:u w:val="none"/>
                <w:lang w:val="en-US" w:eastAsia="zh-CN"/>
              </w:rPr>
              <w:t>2023年12月底</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59E56D38">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5"/>
                <w:szCs w:val="15"/>
                <w:u w:val="none"/>
                <w:lang w:val="en-US" w:eastAsia="zh-CN"/>
              </w:rPr>
              <w:t>2023年12月底</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5DBDC72">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4</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45F5BE2F">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4</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35C95DEE">
            <w:pPr>
              <w:widowControl/>
              <w:spacing w:line="240" w:lineRule="exact"/>
              <w:jc w:val="center"/>
              <w:rPr>
                <w:color w:val="auto"/>
                <w:u w:val="none"/>
              </w:rPr>
            </w:pPr>
          </w:p>
        </w:tc>
      </w:tr>
      <w:tr w14:paraId="45CF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31D418">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21F8327B">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14:paraId="6CDB7B32">
            <w:pPr>
              <w:widowControl/>
              <w:spacing w:line="240" w:lineRule="exact"/>
              <w:jc w:val="center"/>
              <w:rPr>
                <w:rFonts w:hint="eastAsia" w:ascii="宋体" w:hAnsi="宋体" w:eastAsia="宋体" w:cs="宋体"/>
                <w:color w:val="auto"/>
                <w:kern w:val="0"/>
                <w:sz w:val="24"/>
                <w:szCs w:val="24"/>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9447513">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专项活动完成时间</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DA9E6A8">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5"/>
                <w:szCs w:val="15"/>
                <w:u w:val="none"/>
                <w:lang w:val="en-US" w:eastAsia="zh-CN"/>
              </w:rPr>
              <w:t>2023年12月底</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D2F267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5"/>
                <w:szCs w:val="15"/>
                <w:u w:val="none"/>
                <w:lang w:val="en-US" w:eastAsia="zh-CN"/>
              </w:rPr>
              <w:t>2023年12月底</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31957AA">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0707EAB7">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3</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301F7B07">
            <w:pPr>
              <w:widowControl/>
              <w:spacing w:line="240" w:lineRule="exact"/>
              <w:jc w:val="center"/>
              <w:rPr>
                <w:color w:val="auto"/>
                <w:u w:val="none"/>
              </w:rPr>
            </w:pPr>
          </w:p>
        </w:tc>
      </w:tr>
      <w:tr w14:paraId="3AF3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0117F7">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792E170C">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14:paraId="5FD9E4CF">
            <w:pPr>
              <w:widowControl/>
              <w:spacing w:line="240" w:lineRule="exact"/>
              <w:jc w:val="center"/>
              <w:rPr>
                <w:rFonts w:hint="default" w:ascii="Times New Roman" w:hAnsi="Times New Roman" w:cs="Times New Roman"/>
                <w:color w:val="auto"/>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7DCFD0E">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印制宣传册发放周期</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386A67E5">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5"/>
                <w:szCs w:val="15"/>
                <w:u w:val="none"/>
                <w:lang w:val="en-US" w:eastAsia="zh-CN"/>
              </w:rPr>
              <w:t>2023年12月底</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77E0C20A">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5"/>
                <w:szCs w:val="15"/>
                <w:u w:val="none"/>
                <w:lang w:val="en-US" w:eastAsia="zh-CN"/>
              </w:rPr>
              <w:t>2023年12月底</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97CEB2">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01069720">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3</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4E810D7E">
            <w:pPr>
              <w:widowControl/>
              <w:spacing w:line="240" w:lineRule="exact"/>
              <w:jc w:val="center"/>
              <w:rPr>
                <w:color w:val="auto"/>
                <w:u w:val="none"/>
              </w:rPr>
            </w:pPr>
          </w:p>
        </w:tc>
      </w:tr>
      <w:tr w14:paraId="3931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753EF5">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644552E0">
            <w:pPr>
              <w:widowControl/>
              <w:spacing w:line="240" w:lineRule="exact"/>
              <w:jc w:val="center"/>
              <w:rPr>
                <w:rFonts w:hint="default" w:ascii="Times New Roman" w:hAnsi="Times New Roman" w:cs="Times New Roman"/>
                <w:color w:val="auto"/>
                <w:sz w:val="20"/>
                <w:szCs w:val="20"/>
                <w:u w:val="none"/>
              </w:rPr>
            </w:pPr>
          </w:p>
        </w:tc>
        <w:tc>
          <w:tcPr>
            <w:tcW w:w="1121" w:type="dxa"/>
            <w:vMerge w:val="restart"/>
            <w:tcBorders>
              <w:top w:val="nil"/>
              <w:left w:val="nil"/>
              <w:bottom w:val="single" w:color="auto" w:sz="4" w:space="0"/>
              <w:right w:val="single" w:color="auto" w:sz="8" w:space="0"/>
            </w:tcBorders>
            <w:shd w:val="clear" w:color="auto" w:fill="auto"/>
            <w:tcMar>
              <w:left w:w="108" w:type="dxa"/>
              <w:right w:w="108" w:type="dxa"/>
            </w:tcMar>
            <w:vAlign w:val="center"/>
          </w:tcPr>
          <w:p w14:paraId="34B46AE7">
            <w:pPr>
              <w:widowControl/>
              <w:spacing w:line="240" w:lineRule="exact"/>
              <w:jc w:val="center"/>
              <w:rPr>
                <w:rFonts w:hint="default" w:ascii="Times New Roman" w:hAnsi="Times New Roman" w:cs="Times New Roman"/>
                <w:color w:val="auto"/>
                <w:sz w:val="20"/>
                <w:szCs w:val="20"/>
                <w:u w:val="none"/>
              </w:rPr>
            </w:pPr>
            <w:r>
              <w:rPr>
                <w:rFonts w:hint="eastAsia" w:ascii="宋体" w:hAnsi="宋体" w:eastAsia="宋体" w:cs="宋体"/>
                <w:color w:val="auto"/>
                <w:kern w:val="0"/>
                <w:sz w:val="18"/>
                <w:szCs w:val="18"/>
                <w:u w:val="none"/>
              </w:rPr>
              <w:t>成本指标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3AEC835">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流浪乞讨人员救助标准</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1A70E261">
            <w:pPr>
              <w:widowControl/>
              <w:spacing w:line="240" w:lineRule="exact"/>
              <w:jc w:val="center"/>
              <w:rPr>
                <w:rFonts w:hint="eastAsia" w:ascii="宋体" w:hAnsi="宋体" w:eastAsia="宋体" w:cs="宋体"/>
                <w:color w:val="auto"/>
                <w:kern w:val="0"/>
                <w:sz w:val="24"/>
                <w:szCs w:val="24"/>
                <w:u w:val="none"/>
              </w:rPr>
            </w:pPr>
            <w:r>
              <w:rPr>
                <w:rFonts w:hint="eastAsia" w:ascii="宋体" w:hAnsi="宋体" w:cs="宋体"/>
                <w:color w:val="auto"/>
                <w:kern w:val="0"/>
                <w:sz w:val="18"/>
                <w:szCs w:val="18"/>
                <w:u w:val="none"/>
                <w:lang w:val="en-US" w:eastAsia="zh-CN"/>
              </w:rPr>
              <w:t>60</w:t>
            </w:r>
            <w:r>
              <w:rPr>
                <w:rFonts w:hint="eastAsia" w:ascii="宋体" w:hAnsi="宋体" w:eastAsia="宋体" w:cs="宋体"/>
                <w:color w:val="auto"/>
                <w:kern w:val="0"/>
                <w:sz w:val="18"/>
                <w:szCs w:val="18"/>
                <w:u w:val="none"/>
                <w:lang w:val="en-US" w:eastAsia="zh-CN"/>
              </w:rPr>
              <w:t>万元</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584CD90">
            <w:pPr>
              <w:widowControl/>
              <w:spacing w:line="240" w:lineRule="exact"/>
              <w:jc w:val="center"/>
              <w:rPr>
                <w:rFonts w:hint="eastAsia" w:ascii="宋体" w:hAnsi="宋体" w:eastAsia="宋体" w:cs="宋体"/>
                <w:color w:val="auto"/>
                <w:kern w:val="0"/>
                <w:sz w:val="24"/>
                <w:szCs w:val="24"/>
                <w:u w:val="none"/>
              </w:rPr>
            </w:pPr>
            <w:r>
              <w:rPr>
                <w:rFonts w:hint="eastAsia" w:ascii="宋体" w:hAnsi="宋体" w:cs="宋体"/>
                <w:color w:val="auto"/>
                <w:kern w:val="0"/>
                <w:sz w:val="18"/>
                <w:szCs w:val="18"/>
                <w:u w:val="none"/>
                <w:lang w:val="en-US" w:eastAsia="zh-CN"/>
              </w:rPr>
              <w:t>63.67</w:t>
            </w:r>
            <w:r>
              <w:rPr>
                <w:rFonts w:hint="eastAsia" w:ascii="宋体" w:hAnsi="宋体" w:eastAsia="宋体" w:cs="宋体"/>
                <w:color w:val="auto"/>
                <w:kern w:val="0"/>
                <w:sz w:val="18"/>
                <w:szCs w:val="18"/>
                <w:u w:val="none"/>
                <w:lang w:val="en-US" w:eastAsia="zh-CN"/>
              </w:rPr>
              <w:t>万元</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12B7E8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728E90F1">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43DE5BC">
            <w:pPr>
              <w:widowControl/>
              <w:spacing w:line="240" w:lineRule="exact"/>
              <w:jc w:val="center"/>
              <w:rPr>
                <w:color w:val="auto"/>
                <w:u w:val="none"/>
              </w:rPr>
            </w:pPr>
          </w:p>
        </w:tc>
      </w:tr>
      <w:tr w14:paraId="458A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F6D175">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6D1E6EF6">
            <w:pPr>
              <w:widowControl/>
              <w:spacing w:line="240" w:lineRule="exact"/>
              <w:jc w:val="center"/>
              <w:rPr>
                <w:rFonts w:hint="default" w:ascii="Times New Roman" w:hAnsi="Times New Roman" w:cs="Times New Roman"/>
                <w:color w:val="auto"/>
                <w:sz w:val="20"/>
                <w:szCs w:val="20"/>
                <w:u w:val="none"/>
              </w:rPr>
            </w:pPr>
          </w:p>
        </w:tc>
        <w:tc>
          <w:tcPr>
            <w:tcW w:w="1121"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14:paraId="162A0360">
            <w:pPr>
              <w:widowControl/>
              <w:spacing w:line="240" w:lineRule="exact"/>
              <w:jc w:val="center"/>
              <w:rPr>
                <w:rFonts w:hint="eastAsia" w:ascii="宋体" w:hAnsi="宋体" w:eastAsia="宋体" w:cs="宋体"/>
                <w:color w:val="auto"/>
                <w:kern w:val="0"/>
                <w:sz w:val="24"/>
                <w:szCs w:val="24"/>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4DF1469">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采购医疗服务费</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AE8CC28">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20万元</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2DE6B6D">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16.33万元</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B2E8536">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722FA138">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4.1</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72B0F576">
            <w:pPr>
              <w:widowControl/>
              <w:spacing w:line="240" w:lineRule="exact"/>
              <w:jc w:val="center"/>
              <w:rPr>
                <w:color w:val="auto"/>
                <w:u w:val="none"/>
              </w:rPr>
            </w:pPr>
          </w:p>
        </w:tc>
      </w:tr>
      <w:tr w14:paraId="162B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51C975">
            <w:pPr>
              <w:widowControl/>
              <w:spacing w:line="240" w:lineRule="exact"/>
              <w:jc w:val="center"/>
              <w:rPr>
                <w:rFonts w:hint="default" w:ascii="Times New Roman" w:hAnsi="Times New Roman" w:cs="Times New Roman"/>
                <w:color w:val="auto"/>
                <w:sz w:val="20"/>
                <w:szCs w:val="20"/>
                <w:u w:val="none"/>
              </w:rPr>
            </w:pPr>
          </w:p>
        </w:tc>
        <w:tc>
          <w:tcPr>
            <w:tcW w:w="989" w:type="dxa"/>
            <w:vMerge w:val="restart"/>
            <w:tcBorders>
              <w:top w:val="nil"/>
              <w:left w:val="nil"/>
              <w:bottom w:val="single" w:color="auto" w:sz="8" w:space="0"/>
              <w:right w:val="single" w:color="auto" w:sz="4" w:space="0"/>
            </w:tcBorders>
            <w:shd w:val="clear" w:color="auto" w:fill="auto"/>
            <w:tcMar>
              <w:left w:w="108" w:type="dxa"/>
              <w:right w:w="108" w:type="dxa"/>
            </w:tcMar>
            <w:vAlign w:val="center"/>
          </w:tcPr>
          <w:p w14:paraId="7FA9EDE7">
            <w:pPr>
              <w:widowControl/>
              <w:tabs>
                <w:tab w:val="left" w:pos="268"/>
              </w:tabs>
              <w:spacing w:line="240" w:lineRule="exact"/>
              <w:jc w:val="center"/>
              <w:rPr>
                <w:rFonts w:hint="default" w:ascii="Times New Roman" w:hAnsi="Times New Roman" w:cs="Times New Roman"/>
                <w:color w:val="auto"/>
                <w:sz w:val="20"/>
                <w:szCs w:val="20"/>
                <w:u w:val="none"/>
              </w:rPr>
            </w:pPr>
            <w:r>
              <w:rPr>
                <w:rFonts w:hint="eastAsia" w:ascii="宋体" w:hAnsi="宋体" w:eastAsia="宋体" w:cs="宋体"/>
                <w:color w:val="auto"/>
                <w:kern w:val="0"/>
                <w:sz w:val="18"/>
                <w:szCs w:val="18"/>
                <w:u w:val="none"/>
                <w:lang w:eastAsia="zh-CN"/>
              </w:rPr>
              <w:t>效益指标</w:t>
            </w:r>
          </w:p>
        </w:tc>
        <w:tc>
          <w:tcPr>
            <w:tcW w:w="1121" w:type="dxa"/>
            <w:tcBorders>
              <w:top w:val="nil"/>
              <w:left w:val="nil"/>
              <w:bottom w:val="single" w:color="auto" w:sz="4" w:space="0"/>
              <w:right w:val="single" w:color="auto" w:sz="8" w:space="0"/>
            </w:tcBorders>
            <w:shd w:val="clear" w:color="auto" w:fill="auto"/>
            <w:tcMar>
              <w:left w:w="108" w:type="dxa"/>
              <w:right w:w="108" w:type="dxa"/>
            </w:tcMar>
            <w:vAlign w:val="center"/>
          </w:tcPr>
          <w:p w14:paraId="06F4F5EC">
            <w:pPr>
              <w:widowControl/>
              <w:spacing w:line="240" w:lineRule="exact"/>
              <w:jc w:val="center"/>
              <w:rPr>
                <w:rFonts w:ascii="宋体" w:hAnsi="宋体" w:eastAsia="宋体" w:cs="宋体"/>
                <w:color w:val="auto"/>
                <w:kern w:val="0"/>
                <w:sz w:val="18"/>
                <w:szCs w:val="18"/>
                <w:highlight w:val="none"/>
                <w:u w:val="none"/>
              </w:rPr>
            </w:pPr>
            <w:r>
              <w:rPr>
                <w:rFonts w:hint="eastAsia" w:ascii="宋体" w:hAnsi="宋体" w:eastAsia="宋体" w:cs="宋体"/>
                <w:color w:val="auto"/>
                <w:kern w:val="0"/>
                <w:sz w:val="18"/>
                <w:szCs w:val="18"/>
                <w:highlight w:val="none"/>
                <w:u w:val="none"/>
              </w:rPr>
              <w:t>社会效益</w:t>
            </w:r>
          </w:p>
          <w:p w14:paraId="73E44640">
            <w:pPr>
              <w:widowControl/>
              <w:spacing w:line="240" w:lineRule="exact"/>
              <w:jc w:val="center"/>
              <w:rPr>
                <w:rFonts w:hint="default" w:ascii="Times New Roman" w:hAnsi="Times New Roman" w:cs="Times New Roman"/>
                <w:color w:val="auto"/>
                <w:sz w:val="20"/>
                <w:szCs w:val="20"/>
                <w:u w:val="none"/>
              </w:rPr>
            </w:pPr>
            <w:r>
              <w:rPr>
                <w:rFonts w:hint="eastAsia" w:ascii="宋体" w:hAnsi="宋体" w:eastAsia="宋体" w:cs="宋体"/>
                <w:color w:val="auto"/>
                <w:kern w:val="0"/>
                <w:sz w:val="18"/>
                <w:szCs w:val="18"/>
                <w:highlight w:val="none"/>
                <w:u w:val="none"/>
              </w:rPr>
              <w:t>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7B36AE9">
            <w:pPr>
              <w:widowControl/>
              <w:spacing w:line="240" w:lineRule="exact"/>
              <w:jc w:val="left"/>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rPr>
              <w:t>发挥救助兜底保障作用维护困难人群生存权益维护社会稳定</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59906270">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有效保障</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7D83E6CD">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有效保障</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DC73F4D">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60DD166B">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15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E98AFEB">
            <w:pPr>
              <w:widowControl/>
              <w:spacing w:line="240" w:lineRule="exact"/>
              <w:jc w:val="center"/>
              <w:rPr>
                <w:color w:val="auto"/>
                <w:u w:val="none"/>
              </w:rPr>
            </w:pPr>
          </w:p>
        </w:tc>
      </w:tr>
      <w:tr w14:paraId="6378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DF3F3D">
            <w:pPr>
              <w:widowControl/>
              <w:spacing w:line="240" w:lineRule="exact"/>
              <w:jc w:val="center"/>
              <w:rPr>
                <w:rFonts w:hint="default" w:ascii="Times New Roman" w:hAnsi="Times New Roman" w:cs="Times New Roman"/>
                <w:color w:val="auto"/>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72B313A2">
            <w:pPr>
              <w:widowControl/>
              <w:spacing w:line="240" w:lineRule="exact"/>
              <w:jc w:val="center"/>
              <w:rPr>
                <w:rFonts w:hint="eastAsia" w:ascii="宋体" w:hAnsi="宋体" w:eastAsia="宋体" w:cs="宋体"/>
                <w:color w:val="auto"/>
                <w:kern w:val="0"/>
                <w:sz w:val="24"/>
                <w:szCs w:val="24"/>
                <w:u w:val="none"/>
              </w:rPr>
            </w:pPr>
          </w:p>
        </w:tc>
        <w:tc>
          <w:tcPr>
            <w:tcW w:w="1121"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12930BE6">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highlight w:val="none"/>
                <w:u w:val="none"/>
              </w:rPr>
              <w:t>可持续影响指标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CC7B737">
            <w:pPr>
              <w:widowControl/>
              <w:spacing w:line="240" w:lineRule="exact"/>
              <w:jc w:val="left"/>
              <w:rPr>
                <w:rFonts w:hint="eastAsia" w:ascii="宋体" w:hAnsi="宋体" w:eastAsia="宋体" w:cs="宋体"/>
                <w:i w:val="0"/>
                <w:iCs w:val="0"/>
                <w:color w:val="auto"/>
                <w:kern w:val="0"/>
                <w:sz w:val="18"/>
                <w:szCs w:val="18"/>
                <w:u w:val="none"/>
              </w:rPr>
            </w:pPr>
            <w:r>
              <w:rPr>
                <w:rFonts w:hint="eastAsia" w:ascii="宋体" w:hAnsi="宋体" w:eastAsia="宋体" w:cs="宋体"/>
                <w:color w:val="auto"/>
                <w:kern w:val="0"/>
                <w:sz w:val="18"/>
                <w:szCs w:val="18"/>
                <w:u w:val="none"/>
              </w:rPr>
              <w:t>救助兜底作用持续发挥天数</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2929B8FA">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365天</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4A2EEEFE">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365天</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FAABDF">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2017FD01">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15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123EED9B">
            <w:pPr>
              <w:widowControl/>
              <w:spacing w:line="240" w:lineRule="exact"/>
              <w:jc w:val="center"/>
              <w:rPr>
                <w:color w:val="auto"/>
                <w:u w:val="none"/>
              </w:rPr>
            </w:pPr>
          </w:p>
        </w:tc>
      </w:tr>
      <w:tr w14:paraId="604F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33F889">
            <w:pPr>
              <w:widowControl/>
              <w:spacing w:line="240" w:lineRule="exact"/>
              <w:jc w:val="center"/>
              <w:rPr>
                <w:rFonts w:hint="default" w:ascii="Times New Roman" w:hAnsi="Times New Roman" w:cs="Times New Roman"/>
                <w:color w:val="auto"/>
                <w:sz w:val="20"/>
                <w:szCs w:val="20"/>
                <w:u w:val="none"/>
              </w:rPr>
            </w:pPr>
          </w:p>
        </w:tc>
        <w:tc>
          <w:tcPr>
            <w:tcW w:w="989" w:type="dxa"/>
            <w:tcBorders>
              <w:top w:val="nil"/>
              <w:left w:val="nil"/>
              <w:bottom w:val="single" w:color="auto" w:sz="8" w:space="0"/>
              <w:right w:val="single" w:color="auto" w:sz="4" w:space="0"/>
            </w:tcBorders>
            <w:shd w:val="clear" w:color="auto" w:fill="auto"/>
            <w:tcMar>
              <w:left w:w="108" w:type="dxa"/>
              <w:right w:w="108" w:type="dxa"/>
            </w:tcMar>
            <w:vAlign w:val="center"/>
          </w:tcPr>
          <w:p w14:paraId="61A6FC0F">
            <w:pPr>
              <w:widowControl/>
              <w:spacing w:line="240" w:lineRule="exact"/>
              <w:jc w:val="center"/>
              <w:rPr>
                <w:rFonts w:hint="default" w:ascii="Times New Roman" w:hAnsi="Times New Roman" w:cs="Times New Roman"/>
                <w:color w:val="auto"/>
                <w:sz w:val="20"/>
                <w:szCs w:val="20"/>
                <w:u w:val="none"/>
              </w:rPr>
            </w:pPr>
            <w:r>
              <w:rPr>
                <w:rFonts w:hint="eastAsia" w:ascii="宋体" w:hAnsi="宋体" w:eastAsia="宋体" w:cs="宋体"/>
                <w:color w:val="auto"/>
                <w:kern w:val="0"/>
                <w:sz w:val="18"/>
                <w:szCs w:val="18"/>
                <w:u w:val="none"/>
              </w:rPr>
              <w:t>满意度指标</w:t>
            </w:r>
          </w:p>
        </w:tc>
        <w:tc>
          <w:tcPr>
            <w:tcW w:w="1121"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1F0261D3">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服务对象满意度</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F032900">
            <w:pPr>
              <w:widowControl/>
              <w:spacing w:line="240" w:lineRule="exact"/>
              <w:jc w:val="left"/>
              <w:rPr>
                <w:rFonts w:hint="eastAsia" w:ascii="宋体" w:hAnsi="宋体" w:eastAsia="宋体" w:cs="宋体"/>
                <w:color w:val="auto"/>
                <w:kern w:val="0"/>
                <w:sz w:val="13"/>
                <w:szCs w:val="13"/>
                <w:u w:val="none"/>
              </w:rPr>
            </w:pPr>
            <w:r>
              <w:rPr>
                <w:rFonts w:hint="eastAsia" w:ascii="宋体" w:hAnsi="宋体" w:eastAsia="宋体" w:cs="宋体"/>
                <w:color w:val="auto"/>
                <w:kern w:val="0"/>
                <w:sz w:val="18"/>
                <w:szCs w:val="18"/>
                <w:u w:val="none"/>
                <w:lang w:val="en-US" w:eastAsia="zh-CN"/>
              </w:rPr>
              <w:t>受助人员满意度</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6A926CEF">
            <w:pPr>
              <w:widowControl/>
              <w:spacing w:line="240" w:lineRule="exact"/>
              <w:jc w:val="center"/>
              <w:rPr>
                <w:rFonts w:hint="eastAsia" w:ascii="宋体" w:hAnsi="宋体" w:eastAsia="宋体" w:cs="宋体"/>
                <w:color w:val="auto"/>
                <w:kern w:val="0"/>
                <w:sz w:val="13"/>
                <w:szCs w:val="13"/>
                <w:u w:val="none"/>
              </w:rPr>
            </w:pPr>
            <w:r>
              <w:rPr>
                <w:rFonts w:hint="eastAsia" w:ascii="宋体" w:hAnsi="宋体" w:eastAsia="宋体" w:cs="宋体"/>
                <w:color w:val="auto"/>
                <w:kern w:val="0"/>
                <w:sz w:val="18"/>
                <w:szCs w:val="18"/>
                <w:u w:val="none"/>
                <w:lang w:val="en-US" w:eastAsia="zh-CN"/>
              </w:rPr>
              <w:t>95%</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7C5FCB3D">
            <w:pPr>
              <w:widowControl/>
              <w:spacing w:line="240" w:lineRule="exact"/>
              <w:jc w:val="center"/>
              <w:rPr>
                <w:rFonts w:hint="eastAsia" w:ascii="宋体" w:hAnsi="宋体" w:eastAsia="宋体" w:cs="宋体"/>
                <w:color w:val="auto"/>
                <w:kern w:val="0"/>
                <w:sz w:val="13"/>
                <w:szCs w:val="13"/>
                <w:u w:val="none"/>
              </w:rPr>
            </w:pPr>
            <w:r>
              <w:rPr>
                <w:rFonts w:hint="eastAsia" w:ascii="宋体" w:hAnsi="宋体" w:eastAsia="宋体" w:cs="宋体"/>
                <w:color w:val="auto"/>
                <w:kern w:val="0"/>
                <w:sz w:val="18"/>
                <w:szCs w:val="18"/>
                <w:u w:val="none"/>
                <w:lang w:val="en-US" w:eastAsia="zh-CN"/>
              </w:rPr>
              <w:t>100%</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D9F6552">
            <w:pPr>
              <w:widowControl/>
              <w:spacing w:line="240" w:lineRule="exact"/>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18"/>
                <w:szCs w:val="18"/>
                <w:u w:val="none"/>
                <w:lang w:val="en-US" w:eastAsia="zh-CN"/>
              </w:rPr>
              <w:t>10</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1733F290">
            <w:pPr>
              <w:widowControl/>
              <w:spacing w:line="240" w:lineRule="exact"/>
              <w:jc w:val="center"/>
              <w:rPr>
                <w:color w:val="auto"/>
                <w:u w:val="none"/>
              </w:rPr>
            </w:pPr>
            <w:r>
              <w:rPr>
                <w:rFonts w:hint="eastAsia" w:ascii="宋体" w:hAnsi="宋体" w:eastAsia="宋体" w:cs="宋体"/>
                <w:color w:val="auto"/>
                <w:kern w:val="0"/>
                <w:sz w:val="18"/>
                <w:szCs w:val="18"/>
                <w:u w:val="none"/>
                <w:lang w:val="en-US" w:eastAsia="zh-CN"/>
              </w:rPr>
              <w:t>10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39A80C3F">
            <w:pPr>
              <w:widowControl/>
              <w:spacing w:line="240" w:lineRule="exact"/>
              <w:jc w:val="center"/>
              <w:rPr>
                <w:color w:val="auto"/>
                <w:u w:val="none"/>
              </w:rPr>
            </w:pPr>
          </w:p>
        </w:tc>
      </w:tr>
      <w:tr w14:paraId="6D1D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7318" w:type="dxa"/>
            <w:gridSpan w:val="8"/>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FD7773">
            <w:pPr>
              <w:widowControl/>
              <w:spacing w:line="240" w:lineRule="exact"/>
              <w:jc w:val="center"/>
              <w:rPr>
                <w:rFonts w:hint="eastAsia" w:ascii="宋体" w:hAnsi="宋体" w:eastAsia="宋体" w:cs="宋体"/>
                <w:color w:val="auto"/>
                <w:kern w:val="0"/>
                <w:sz w:val="15"/>
                <w:szCs w:val="15"/>
                <w:u w:val="none"/>
              </w:rPr>
            </w:pPr>
            <w:r>
              <w:rPr>
                <w:rFonts w:hint="eastAsia" w:ascii="宋体" w:hAnsi="宋体" w:eastAsia="宋体" w:cs="宋体"/>
                <w:color w:val="auto"/>
                <w:kern w:val="0"/>
                <w:sz w:val="18"/>
                <w:szCs w:val="18"/>
                <w:u w:val="none"/>
              </w:rPr>
              <w:t>总分</w:t>
            </w:r>
          </w:p>
        </w:tc>
        <w:tc>
          <w:tcPr>
            <w:tcW w:w="60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9A5C145">
            <w:pPr>
              <w:widowControl/>
              <w:spacing w:line="240" w:lineRule="exact"/>
              <w:jc w:val="center"/>
              <w:rPr>
                <w:rFonts w:hint="eastAsia" w:ascii="宋体" w:hAnsi="宋体" w:eastAsia="宋体" w:cs="宋体"/>
                <w:color w:val="auto"/>
                <w:kern w:val="0"/>
                <w:sz w:val="15"/>
                <w:szCs w:val="15"/>
                <w:u w:val="none"/>
              </w:rPr>
            </w:pPr>
            <w:r>
              <w:rPr>
                <w:rFonts w:hint="eastAsia" w:ascii="宋体" w:hAnsi="宋体" w:eastAsia="宋体" w:cs="宋体"/>
                <w:color w:val="auto"/>
                <w:kern w:val="0"/>
                <w:sz w:val="18"/>
                <w:szCs w:val="18"/>
                <w:u w:val="none"/>
                <w:lang w:val="en-US" w:eastAsia="zh-CN"/>
              </w:rPr>
              <w:t>100</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6558B74B">
            <w:pPr>
              <w:widowControl/>
              <w:spacing w:line="240" w:lineRule="exact"/>
              <w:jc w:val="center"/>
              <w:rPr>
                <w:rFonts w:hint="default"/>
                <w:color w:val="auto"/>
                <w:u w:val="none"/>
                <w:lang w:val="en-US"/>
              </w:rPr>
            </w:pPr>
            <w:r>
              <w:rPr>
                <w:rFonts w:hint="eastAsia" w:ascii="宋体" w:hAnsi="宋体" w:cs="宋体"/>
                <w:color w:val="auto"/>
                <w:kern w:val="0"/>
                <w:sz w:val="18"/>
                <w:szCs w:val="18"/>
                <w:u w:val="none"/>
                <w:lang w:val="en-US" w:eastAsia="zh-CN"/>
              </w:rPr>
              <w:t>96.86</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E1A14A0">
            <w:pPr>
              <w:widowControl/>
              <w:spacing w:line="240" w:lineRule="exact"/>
              <w:jc w:val="center"/>
              <w:rPr>
                <w:color w:val="auto"/>
                <w:u w:val="none"/>
              </w:rPr>
            </w:pPr>
          </w:p>
        </w:tc>
      </w:tr>
    </w:tbl>
    <w:p w14:paraId="5C520EA5">
      <w:pPr>
        <w:rPr>
          <w:color w:val="auto"/>
          <w:u w:val="none"/>
        </w:rPr>
      </w:pPr>
    </w:p>
    <w:tbl>
      <w:tblPr>
        <w:tblStyle w:val="24"/>
        <w:tblW w:w="9691"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690"/>
        <w:gridCol w:w="735"/>
        <w:gridCol w:w="1665"/>
        <w:gridCol w:w="795"/>
        <w:gridCol w:w="1050"/>
        <w:gridCol w:w="525"/>
        <w:gridCol w:w="600"/>
        <w:gridCol w:w="922"/>
        <w:gridCol w:w="638"/>
        <w:gridCol w:w="675"/>
        <w:gridCol w:w="870"/>
      </w:tblGrid>
      <w:tr w14:paraId="01E2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9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98386C">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项目支出绩效自评表</w:t>
            </w:r>
            <w:r>
              <w:rPr>
                <w:rFonts w:hint="eastAsia" w:ascii="宋体" w:hAnsi="宋体" w:eastAsia="宋体" w:cs="宋体"/>
                <w:b/>
                <w:bCs/>
                <w:i w:val="0"/>
                <w:iCs w:val="0"/>
                <w:color w:val="auto"/>
                <w:kern w:val="0"/>
                <w:sz w:val="40"/>
                <w:szCs w:val="40"/>
                <w:u w:val="none"/>
                <w:lang w:val="en-US" w:eastAsia="zh-CN" w:bidi="ar"/>
              </w:rPr>
              <w:br w:type="textWrapping"/>
            </w:r>
            <w:r>
              <w:rPr>
                <w:rFonts w:hint="eastAsia" w:ascii="宋体" w:hAnsi="宋体" w:eastAsia="宋体" w:cs="宋体"/>
                <w:b/>
                <w:bCs/>
                <w:i w:val="0"/>
                <w:iCs w:val="0"/>
                <w:color w:val="auto"/>
                <w:kern w:val="0"/>
                <w:sz w:val="40"/>
                <w:szCs w:val="40"/>
                <w:u w:val="none"/>
                <w:lang w:val="en-US" w:eastAsia="zh-CN" w:bidi="ar"/>
              </w:rPr>
              <w:t>(2023年度）</w:t>
            </w:r>
          </w:p>
        </w:tc>
      </w:tr>
      <w:tr w14:paraId="7392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C16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6A86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社会救助系统运行维护经费</w:t>
            </w:r>
          </w:p>
        </w:tc>
      </w:tr>
      <w:tr w14:paraId="5DAB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392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主管部门</w:t>
            </w:r>
          </w:p>
        </w:tc>
        <w:tc>
          <w:tcPr>
            <w:tcW w:w="4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4F4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包头市民政局（部门）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EF1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实施单位</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C14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包头市民政局综合保障中心</w:t>
            </w:r>
          </w:p>
        </w:tc>
      </w:tr>
      <w:tr w14:paraId="74D0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505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项目资金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B411">
            <w:pP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9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FC2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785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C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327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4D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得分</w:t>
            </w:r>
          </w:p>
        </w:tc>
      </w:tr>
      <w:tr w14:paraId="6C14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5C80">
            <w:pPr>
              <w:jc w:val="center"/>
              <w:rPr>
                <w:rFonts w:hint="eastAsia" w:ascii="宋体" w:hAnsi="宋体" w:eastAsia="宋体" w:cs="宋体"/>
                <w:i w:val="0"/>
                <w:iCs w:val="0"/>
                <w:color w:val="auto"/>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F1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9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766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6D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71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BF4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A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23E2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3CD4">
            <w:pPr>
              <w:jc w:val="center"/>
              <w:rPr>
                <w:rFonts w:hint="eastAsia" w:ascii="宋体" w:hAnsi="宋体" w:eastAsia="宋体" w:cs="宋体"/>
                <w:i w:val="0"/>
                <w:iCs w:val="0"/>
                <w:color w:val="auto"/>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8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34E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BFD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6E2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3BF">
            <w:pPr>
              <w:keepNext w:val="0"/>
              <w:keepLines w:val="0"/>
              <w:widowControl/>
              <w:suppressLineNumbers w:val="0"/>
              <w:jc w:val="center"/>
              <w:textAlignment w:val="center"/>
              <w:rPr>
                <w:rFonts w:ascii="Arial" w:hAnsi="Arial" w:eastAsia="宋体" w:cs="Arial"/>
                <w:i w:val="0"/>
                <w:iCs w:val="0"/>
                <w:color w:val="auto"/>
                <w:sz w:val="19"/>
                <w:szCs w:val="19"/>
                <w:u w:val="none"/>
              </w:rPr>
            </w:pPr>
            <w:r>
              <w:rPr>
                <w:rFonts w:hint="default" w:ascii="Arial" w:hAnsi="Arial" w:eastAsia="宋体" w:cs="Arial"/>
                <w:i w:val="0"/>
                <w:iCs w:val="0"/>
                <w:color w:val="auto"/>
                <w:kern w:val="0"/>
                <w:sz w:val="19"/>
                <w:szCs w:val="19"/>
                <w:u w:val="none"/>
                <w:lang w:val="en-US" w:eastAsia="zh-CN" w:bidi="ar"/>
              </w:rPr>
              <w:t>——</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158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E092">
            <w:pPr>
              <w:keepNext w:val="0"/>
              <w:keepLines w:val="0"/>
              <w:widowControl/>
              <w:suppressLineNumbers w:val="0"/>
              <w:jc w:val="center"/>
              <w:textAlignment w:val="center"/>
              <w:rPr>
                <w:rFonts w:hint="default" w:ascii="Arial" w:hAnsi="Arial" w:eastAsia="宋体" w:cs="Arial"/>
                <w:i w:val="0"/>
                <w:iCs w:val="0"/>
                <w:color w:val="auto"/>
                <w:sz w:val="19"/>
                <w:szCs w:val="19"/>
                <w:u w:val="none"/>
              </w:rPr>
            </w:pPr>
            <w:r>
              <w:rPr>
                <w:rFonts w:hint="default" w:ascii="Arial" w:hAnsi="Arial" w:eastAsia="宋体" w:cs="Arial"/>
                <w:i w:val="0"/>
                <w:iCs w:val="0"/>
                <w:color w:val="auto"/>
                <w:kern w:val="0"/>
                <w:sz w:val="19"/>
                <w:szCs w:val="19"/>
                <w:u w:val="none"/>
                <w:lang w:val="en-US" w:eastAsia="zh-CN" w:bidi="ar"/>
              </w:rPr>
              <w:t>——</w:t>
            </w:r>
          </w:p>
        </w:tc>
      </w:tr>
      <w:tr w14:paraId="26A2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ADDA">
            <w:pPr>
              <w:jc w:val="center"/>
              <w:rPr>
                <w:rFonts w:hint="eastAsia" w:ascii="宋体" w:hAnsi="宋体" w:eastAsia="宋体" w:cs="宋体"/>
                <w:i w:val="0"/>
                <w:iCs w:val="0"/>
                <w:color w:val="auto"/>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D4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上年结转资金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3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93E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9F3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25E5">
            <w:pPr>
              <w:keepNext w:val="0"/>
              <w:keepLines w:val="0"/>
              <w:widowControl/>
              <w:suppressLineNumbers w:val="0"/>
              <w:jc w:val="center"/>
              <w:textAlignment w:val="center"/>
              <w:rPr>
                <w:rFonts w:hint="default" w:ascii="Arial" w:hAnsi="Arial" w:eastAsia="宋体" w:cs="Arial"/>
                <w:i w:val="0"/>
                <w:iCs w:val="0"/>
                <w:color w:val="auto"/>
                <w:sz w:val="19"/>
                <w:szCs w:val="19"/>
                <w:u w:val="none"/>
              </w:rPr>
            </w:pPr>
            <w:r>
              <w:rPr>
                <w:rFonts w:hint="default" w:ascii="Arial" w:hAnsi="Arial" w:eastAsia="宋体" w:cs="Arial"/>
                <w:i w:val="0"/>
                <w:iCs w:val="0"/>
                <w:color w:val="auto"/>
                <w:kern w:val="0"/>
                <w:sz w:val="19"/>
                <w:szCs w:val="19"/>
                <w:u w:val="none"/>
                <w:lang w:val="en-US" w:eastAsia="zh-CN" w:bidi="ar"/>
              </w:rPr>
              <w:t>——</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5D4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0DD7">
            <w:pPr>
              <w:keepNext w:val="0"/>
              <w:keepLines w:val="0"/>
              <w:widowControl/>
              <w:suppressLineNumbers w:val="0"/>
              <w:jc w:val="center"/>
              <w:textAlignment w:val="center"/>
              <w:rPr>
                <w:rFonts w:hint="default" w:ascii="Arial" w:hAnsi="Arial" w:eastAsia="宋体" w:cs="Arial"/>
                <w:i w:val="0"/>
                <w:iCs w:val="0"/>
                <w:color w:val="auto"/>
                <w:sz w:val="19"/>
                <w:szCs w:val="19"/>
                <w:u w:val="none"/>
              </w:rPr>
            </w:pPr>
            <w:r>
              <w:rPr>
                <w:rFonts w:hint="default" w:ascii="Arial" w:hAnsi="Arial" w:eastAsia="宋体" w:cs="Arial"/>
                <w:i w:val="0"/>
                <w:iCs w:val="0"/>
                <w:color w:val="auto"/>
                <w:kern w:val="0"/>
                <w:sz w:val="19"/>
                <w:szCs w:val="19"/>
                <w:u w:val="none"/>
                <w:lang w:val="en-US" w:eastAsia="zh-CN" w:bidi="ar"/>
              </w:rPr>
              <w:t>——</w:t>
            </w:r>
          </w:p>
        </w:tc>
      </w:tr>
      <w:tr w14:paraId="7B7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B300">
            <w:pPr>
              <w:jc w:val="center"/>
              <w:rPr>
                <w:rFonts w:hint="eastAsia" w:ascii="宋体" w:hAnsi="宋体" w:eastAsia="宋体" w:cs="宋体"/>
                <w:i w:val="0"/>
                <w:iCs w:val="0"/>
                <w:color w:val="auto"/>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A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D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CE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B69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7D2A">
            <w:pPr>
              <w:keepNext w:val="0"/>
              <w:keepLines w:val="0"/>
              <w:widowControl/>
              <w:suppressLineNumbers w:val="0"/>
              <w:jc w:val="center"/>
              <w:textAlignment w:val="center"/>
              <w:rPr>
                <w:rFonts w:hint="default" w:ascii="Arial" w:hAnsi="Arial" w:eastAsia="宋体" w:cs="Arial"/>
                <w:i w:val="0"/>
                <w:iCs w:val="0"/>
                <w:color w:val="auto"/>
                <w:sz w:val="19"/>
                <w:szCs w:val="19"/>
                <w:u w:val="none"/>
              </w:rPr>
            </w:pPr>
            <w:r>
              <w:rPr>
                <w:rFonts w:hint="default" w:ascii="Arial" w:hAnsi="Arial" w:eastAsia="宋体" w:cs="Arial"/>
                <w:i w:val="0"/>
                <w:iCs w:val="0"/>
                <w:color w:val="auto"/>
                <w:kern w:val="0"/>
                <w:sz w:val="19"/>
                <w:szCs w:val="19"/>
                <w:u w:val="none"/>
                <w:lang w:val="en-US" w:eastAsia="zh-CN" w:bidi="ar"/>
              </w:rPr>
              <w:t>——</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8CA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99AA">
            <w:pPr>
              <w:keepNext w:val="0"/>
              <w:keepLines w:val="0"/>
              <w:widowControl/>
              <w:suppressLineNumbers w:val="0"/>
              <w:jc w:val="center"/>
              <w:textAlignment w:val="center"/>
              <w:rPr>
                <w:rFonts w:hint="default" w:ascii="Arial" w:hAnsi="Arial" w:eastAsia="宋体" w:cs="Arial"/>
                <w:i w:val="0"/>
                <w:iCs w:val="0"/>
                <w:color w:val="auto"/>
                <w:sz w:val="19"/>
                <w:szCs w:val="19"/>
                <w:u w:val="none"/>
              </w:rPr>
            </w:pPr>
            <w:r>
              <w:rPr>
                <w:rFonts w:hint="default" w:ascii="Arial" w:hAnsi="Arial" w:eastAsia="宋体" w:cs="Arial"/>
                <w:i w:val="0"/>
                <w:iCs w:val="0"/>
                <w:color w:val="auto"/>
                <w:kern w:val="0"/>
                <w:sz w:val="19"/>
                <w:szCs w:val="19"/>
                <w:u w:val="none"/>
                <w:lang w:val="en-US" w:eastAsia="zh-CN" w:bidi="ar"/>
              </w:rPr>
              <w:t>——</w:t>
            </w:r>
          </w:p>
        </w:tc>
      </w:tr>
      <w:tr w14:paraId="4CB5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8ED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年度总体目标</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814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预期目标</w:t>
            </w: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6AA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实际完成情况</w:t>
            </w:r>
          </w:p>
        </w:tc>
      </w:tr>
      <w:tr w14:paraId="78F6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B5AD">
            <w:pPr>
              <w:jc w:val="center"/>
              <w:rPr>
                <w:rFonts w:hint="eastAsia" w:ascii="宋体" w:hAnsi="宋体" w:eastAsia="宋体" w:cs="宋体"/>
                <w:i w:val="0"/>
                <w:iCs w:val="0"/>
                <w:color w:val="auto"/>
                <w:sz w:val="18"/>
                <w:szCs w:val="18"/>
                <w:u w:val="none"/>
              </w:rPr>
            </w:pP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88B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维护社会救助软件、建档立卡贫困人口管理系统和电子低保管理系统、社会救助微信自助申请系统等，以及外网机房安装的所有软件系统升级和硬件设备更新，保障网络安全，保证单位各项工作顺利开展。</w:t>
            </w: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564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维护社会救助软件、建档立卡贫困人口管理系统和电子低保管理系统、社会救助微信自助申请系统等，以及外网机房安装的所有软件系统升级和硬件设备更新，保障网络安全，保证单位各项工作顺利开展。</w:t>
            </w:r>
          </w:p>
        </w:tc>
      </w:tr>
      <w:tr w14:paraId="6179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F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0F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C2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FE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B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5C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指标方向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实际完成值</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62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计量单位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D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4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41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偏差原因分析及改进措施</w:t>
            </w:r>
          </w:p>
        </w:tc>
      </w:tr>
      <w:tr w14:paraId="72EE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restart"/>
            <w:tcBorders>
              <w:top w:val="single" w:color="000000" w:sz="4" w:space="0"/>
              <w:left w:val="single" w:color="000000" w:sz="4" w:space="0"/>
              <w:bottom w:val="nil"/>
              <w:right w:val="single" w:color="000000" w:sz="4" w:space="0"/>
            </w:tcBorders>
            <w:shd w:val="clear" w:color="auto" w:fill="auto"/>
            <w:vAlign w:val="center"/>
          </w:tcPr>
          <w:p w14:paraId="22ADBF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绩效指标</w:t>
            </w:r>
          </w:p>
        </w:tc>
        <w:tc>
          <w:tcPr>
            <w:tcW w:w="690" w:type="dxa"/>
            <w:vMerge w:val="restart"/>
            <w:tcBorders>
              <w:top w:val="single" w:color="000000" w:sz="4" w:space="0"/>
              <w:left w:val="single" w:color="000000" w:sz="4" w:space="0"/>
              <w:bottom w:val="nil"/>
              <w:right w:val="single" w:color="000000" w:sz="4" w:space="0"/>
            </w:tcBorders>
            <w:shd w:val="clear" w:color="auto" w:fill="auto"/>
            <w:vAlign w:val="center"/>
          </w:tcPr>
          <w:p w14:paraId="16B62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35" w:type="dxa"/>
            <w:vMerge w:val="restart"/>
            <w:tcBorders>
              <w:top w:val="single" w:color="000000" w:sz="4" w:space="0"/>
              <w:left w:val="single" w:color="000000" w:sz="4" w:space="0"/>
              <w:bottom w:val="nil"/>
              <w:right w:val="single" w:color="000000" w:sz="4" w:space="0"/>
            </w:tcBorders>
            <w:shd w:val="clear" w:color="auto" w:fill="auto"/>
            <w:vAlign w:val="center"/>
          </w:tcPr>
          <w:p w14:paraId="5A48A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1E5A6F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系统及软件数量</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79B224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6B0C72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14759B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0993A5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291043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36612F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7D6C61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304158DF">
            <w:pPr>
              <w:jc w:val="center"/>
              <w:rPr>
                <w:rFonts w:hint="eastAsia" w:ascii="宋体" w:hAnsi="宋体" w:eastAsia="宋体" w:cs="宋体"/>
                <w:i w:val="0"/>
                <w:iCs w:val="0"/>
                <w:color w:val="auto"/>
                <w:sz w:val="18"/>
                <w:szCs w:val="18"/>
                <w:u w:val="none"/>
              </w:rPr>
            </w:pPr>
          </w:p>
        </w:tc>
      </w:tr>
      <w:tr w14:paraId="64B3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14D7CEA0">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0E377410">
            <w:pPr>
              <w:jc w:val="center"/>
              <w:rPr>
                <w:rFonts w:hint="eastAsia" w:ascii="宋体" w:hAnsi="宋体" w:eastAsia="宋体" w:cs="宋体"/>
                <w:i w:val="0"/>
                <w:iCs w:val="0"/>
                <w:color w:val="auto"/>
                <w:sz w:val="18"/>
                <w:szCs w:val="18"/>
                <w:u w:val="none"/>
              </w:rPr>
            </w:pPr>
          </w:p>
        </w:tc>
        <w:tc>
          <w:tcPr>
            <w:tcW w:w="735" w:type="dxa"/>
            <w:vMerge w:val="continue"/>
            <w:tcBorders>
              <w:top w:val="single" w:color="000000" w:sz="4" w:space="0"/>
              <w:left w:val="single" w:color="000000" w:sz="4" w:space="0"/>
              <w:bottom w:val="nil"/>
              <w:right w:val="single" w:color="000000" w:sz="4" w:space="0"/>
            </w:tcBorders>
            <w:shd w:val="clear" w:color="auto" w:fill="auto"/>
            <w:vAlign w:val="center"/>
          </w:tcPr>
          <w:p w14:paraId="2B79B618">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21B986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现场服务</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85DC1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7F38AE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5522E1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430F8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38AFC0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小时/周</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5F2A51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9E972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4B5706D2">
            <w:pPr>
              <w:jc w:val="center"/>
              <w:rPr>
                <w:rFonts w:hint="eastAsia" w:ascii="宋体" w:hAnsi="宋体" w:eastAsia="宋体" w:cs="宋体"/>
                <w:i w:val="0"/>
                <w:iCs w:val="0"/>
                <w:color w:val="auto"/>
                <w:sz w:val="18"/>
                <w:szCs w:val="18"/>
                <w:u w:val="none"/>
              </w:rPr>
            </w:pPr>
          </w:p>
        </w:tc>
      </w:tr>
      <w:tr w14:paraId="4C80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7F6EED60">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56806EBE">
            <w:pPr>
              <w:jc w:val="center"/>
              <w:rPr>
                <w:rFonts w:hint="eastAsia" w:ascii="宋体" w:hAnsi="宋体" w:eastAsia="宋体" w:cs="宋体"/>
                <w:i w:val="0"/>
                <w:iCs w:val="0"/>
                <w:color w:val="auto"/>
                <w:sz w:val="18"/>
                <w:szCs w:val="18"/>
                <w:u w:val="none"/>
              </w:rPr>
            </w:pPr>
          </w:p>
        </w:tc>
        <w:tc>
          <w:tcPr>
            <w:tcW w:w="735" w:type="dxa"/>
            <w:vMerge w:val="restart"/>
            <w:tcBorders>
              <w:top w:val="single" w:color="000000" w:sz="4" w:space="0"/>
              <w:left w:val="single" w:color="000000" w:sz="4" w:space="0"/>
              <w:bottom w:val="nil"/>
              <w:right w:val="single" w:color="000000" w:sz="4" w:space="0"/>
            </w:tcBorders>
            <w:shd w:val="clear" w:color="auto" w:fill="auto"/>
            <w:vAlign w:val="center"/>
          </w:tcPr>
          <w:p w14:paraId="13E437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4E082F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信息系统稳定运行率</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79A815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0D59C9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等于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4EF156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471E68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1ECB73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百分比</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62634E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77E7A2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5291F3B2">
            <w:pPr>
              <w:jc w:val="center"/>
              <w:rPr>
                <w:rFonts w:hint="eastAsia" w:ascii="宋体" w:hAnsi="宋体" w:eastAsia="宋体" w:cs="宋体"/>
                <w:i w:val="0"/>
                <w:iCs w:val="0"/>
                <w:color w:val="auto"/>
                <w:sz w:val="18"/>
                <w:szCs w:val="18"/>
                <w:u w:val="none"/>
              </w:rPr>
            </w:pPr>
          </w:p>
        </w:tc>
      </w:tr>
      <w:tr w14:paraId="3A60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6596E09A">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24CC2B94">
            <w:pPr>
              <w:jc w:val="center"/>
              <w:rPr>
                <w:rFonts w:hint="eastAsia" w:ascii="宋体" w:hAnsi="宋体" w:eastAsia="宋体" w:cs="宋体"/>
                <w:i w:val="0"/>
                <w:iCs w:val="0"/>
                <w:color w:val="auto"/>
                <w:sz w:val="18"/>
                <w:szCs w:val="18"/>
                <w:u w:val="none"/>
              </w:rPr>
            </w:pPr>
          </w:p>
        </w:tc>
        <w:tc>
          <w:tcPr>
            <w:tcW w:w="735" w:type="dxa"/>
            <w:vMerge w:val="continue"/>
            <w:tcBorders>
              <w:top w:val="single" w:color="000000" w:sz="4" w:space="0"/>
              <w:left w:val="single" w:color="000000" w:sz="4" w:space="0"/>
              <w:bottom w:val="nil"/>
              <w:right w:val="single" w:color="000000" w:sz="4" w:space="0"/>
            </w:tcBorders>
            <w:shd w:val="clear" w:color="auto" w:fill="auto"/>
            <w:vAlign w:val="center"/>
          </w:tcPr>
          <w:p w14:paraId="5AA9EB0E">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3693C0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定期汇报并提供书面汇报材料</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C894F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4DF12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7F3206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9116A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737447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次/月</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167DF2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29996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3E5D2E4D">
            <w:pPr>
              <w:jc w:val="center"/>
              <w:rPr>
                <w:rFonts w:hint="eastAsia" w:ascii="宋体" w:hAnsi="宋体" w:eastAsia="宋体" w:cs="宋体"/>
                <w:i w:val="0"/>
                <w:iCs w:val="0"/>
                <w:color w:val="auto"/>
                <w:sz w:val="18"/>
                <w:szCs w:val="18"/>
                <w:u w:val="none"/>
              </w:rPr>
            </w:pPr>
          </w:p>
        </w:tc>
      </w:tr>
      <w:tr w14:paraId="5E34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4DB329C1">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17087AF0">
            <w:pPr>
              <w:jc w:val="center"/>
              <w:rPr>
                <w:rFonts w:hint="eastAsia" w:ascii="宋体" w:hAnsi="宋体" w:eastAsia="宋体" w:cs="宋体"/>
                <w:i w:val="0"/>
                <w:iCs w:val="0"/>
                <w:color w:val="auto"/>
                <w:sz w:val="18"/>
                <w:szCs w:val="18"/>
                <w:u w:val="none"/>
              </w:rPr>
            </w:pPr>
          </w:p>
        </w:tc>
        <w:tc>
          <w:tcPr>
            <w:tcW w:w="735" w:type="dxa"/>
            <w:vMerge w:val="restart"/>
            <w:tcBorders>
              <w:top w:val="single" w:color="000000" w:sz="4" w:space="0"/>
              <w:left w:val="single" w:color="000000" w:sz="4" w:space="0"/>
              <w:bottom w:val="nil"/>
              <w:right w:val="single" w:color="000000" w:sz="4" w:space="0"/>
            </w:tcBorders>
            <w:shd w:val="clear" w:color="auto" w:fill="auto"/>
            <w:vAlign w:val="center"/>
          </w:tcPr>
          <w:p w14:paraId="61197C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67C63F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软硬件更新维护时间</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378C78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D20F2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2CFEA1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66952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4CB028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小时/周</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054F5F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0E9D2C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768DB27A">
            <w:pPr>
              <w:jc w:val="center"/>
              <w:rPr>
                <w:rFonts w:hint="eastAsia" w:ascii="宋体" w:hAnsi="宋体" w:eastAsia="宋体" w:cs="宋体"/>
                <w:i w:val="0"/>
                <w:iCs w:val="0"/>
                <w:color w:val="auto"/>
                <w:sz w:val="18"/>
                <w:szCs w:val="18"/>
                <w:u w:val="none"/>
              </w:rPr>
            </w:pPr>
          </w:p>
        </w:tc>
      </w:tr>
      <w:tr w14:paraId="517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1E556905">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2E33615E">
            <w:pPr>
              <w:jc w:val="center"/>
              <w:rPr>
                <w:rFonts w:hint="eastAsia" w:ascii="宋体" w:hAnsi="宋体" w:eastAsia="宋体" w:cs="宋体"/>
                <w:i w:val="0"/>
                <w:iCs w:val="0"/>
                <w:color w:val="auto"/>
                <w:sz w:val="18"/>
                <w:szCs w:val="18"/>
                <w:u w:val="none"/>
              </w:rPr>
            </w:pPr>
          </w:p>
        </w:tc>
        <w:tc>
          <w:tcPr>
            <w:tcW w:w="735" w:type="dxa"/>
            <w:vMerge w:val="continue"/>
            <w:tcBorders>
              <w:top w:val="single" w:color="000000" w:sz="4" w:space="0"/>
              <w:left w:val="single" w:color="000000" w:sz="4" w:space="0"/>
              <w:bottom w:val="nil"/>
              <w:right w:val="single" w:color="000000" w:sz="4" w:space="0"/>
            </w:tcBorders>
            <w:shd w:val="clear" w:color="auto" w:fill="auto"/>
            <w:vAlign w:val="center"/>
          </w:tcPr>
          <w:p w14:paraId="4FB66462">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26CC31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故障处理时间</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31C69D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5F07B8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573113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0CF46E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4C6312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小时</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604890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3C6351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668DE73D">
            <w:pPr>
              <w:jc w:val="center"/>
              <w:rPr>
                <w:rFonts w:hint="eastAsia" w:ascii="宋体" w:hAnsi="宋体" w:eastAsia="宋体" w:cs="宋体"/>
                <w:i w:val="0"/>
                <w:iCs w:val="0"/>
                <w:color w:val="auto"/>
                <w:sz w:val="18"/>
                <w:szCs w:val="18"/>
                <w:u w:val="none"/>
              </w:rPr>
            </w:pPr>
          </w:p>
        </w:tc>
      </w:tr>
      <w:tr w14:paraId="653F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3B853F43">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2C85CA44">
            <w:pPr>
              <w:jc w:val="center"/>
              <w:rPr>
                <w:rFonts w:hint="eastAsia" w:ascii="宋体" w:hAnsi="宋体" w:eastAsia="宋体" w:cs="宋体"/>
                <w:i w:val="0"/>
                <w:iCs w:val="0"/>
                <w:color w:val="auto"/>
                <w:sz w:val="18"/>
                <w:szCs w:val="18"/>
                <w:u w:val="none"/>
              </w:rPr>
            </w:pPr>
          </w:p>
        </w:tc>
        <w:tc>
          <w:tcPr>
            <w:tcW w:w="735" w:type="dxa"/>
            <w:vMerge w:val="restart"/>
            <w:tcBorders>
              <w:top w:val="single" w:color="000000" w:sz="4" w:space="0"/>
              <w:left w:val="single" w:color="000000" w:sz="4" w:space="0"/>
              <w:bottom w:val="nil"/>
              <w:right w:val="single" w:color="000000" w:sz="4" w:space="0"/>
            </w:tcBorders>
            <w:shd w:val="clear" w:color="auto" w:fill="auto"/>
            <w:vAlign w:val="center"/>
          </w:tcPr>
          <w:p w14:paraId="1A0482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53C427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信息化建设运行维护服务费用</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35920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3B733D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等于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24C533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34144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3958F7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45D9AF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05EE97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5ADFAD8A">
            <w:pPr>
              <w:jc w:val="center"/>
              <w:rPr>
                <w:rFonts w:hint="eastAsia" w:ascii="宋体" w:hAnsi="宋体" w:eastAsia="宋体" w:cs="宋体"/>
                <w:i w:val="0"/>
                <w:iCs w:val="0"/>
                <w:color w:val="auto"/>
                <w:sz w:val="18"/>
                <w:szCs w:val="18"/>
                <w:u w:val="none"/>
              </w:rPr>
            </w:pPr>
          </w:p>
        </w:tc>
      </w:tr>
      <w:tr w14:paraId="6CD7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03CFF143">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29A52A01">
            <w:pPr>
              <w:jc w:val="center"/>
              <w:rPr>
                <w:rFonts w:hint="eastAsia" w:ascii="宋体" w:hAnsi="宋体" w:eastAsia="宋体" w:cs="宋体"/>
                <w:i w:val="0"/>
                <w:iCs w:val="0"/>
                <w:color w:val="auto"/>
                <w:sz w:val="18"/>
                <w:szCs w:val="18"/>
                <w:u w:val="none"/>
              </w:rPr>
            </w:pPr>
          </w:p>
        </w:tc>
        <w:tc>
          <w:tcPr>
            <w:tcW w:w="735" w:type="dxa"/>
            <w:vMerge w:val="continue"/>
            <w:tcBorders>
              <w:top w:val="single" w:color="000000" w:sz="4" w:space="0"/>
              <w:left w:val="single" w:color="000000" w:sz="4" w:space="0"/>
              <w:bottom w:val="nil"/>
              <w:right w:val="single" w:color="000000" w:sz="4" w:space="0"/>
            </w:tcBorders>
            <w:shd w:val="clear" w:color="auto" w:fill="auto"/>
            <w:vAlign w:val="center"/>
          </w:tcPr>
          <w:p w14:paraId="273887E3">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394A8B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现场服务</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5B6F1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3AAB9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22A159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45678C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08C922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小时/周</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6C9444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597ABE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40479765">
            <w:pPr>
              <w:jc w:val="center"/>
              <w:rPr>
                <w:rFonts w:hint="eastAsia" w:ascii="宋体" w:hAnsi="宋体" w:eastAsia="宋体" w:cs="宋体"/>
                <w:i w:val="0"/>
                <w:iCs w:val="0"/>
                <w:color w:val="auto"/>
                <w:sz w:val="18"/>
                <w:szCs w:val="18"/>
                <w:u w:val="none"/>
              </w:rPr>
            </w:pPr>
          </w:p>
        </w:tc>
      </w:tr>
      <w:tr w14:paraId="25BA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52ADAA30">
            <w:pPr>
              <w:jc w:val="center"/>
              <w:rPr>
                <w:rFonts w:hint="eastAsia" w:ascii="宋体" w:hAnsi="宋体" w:eastAsia="宋体" w:cs="宋体"/>
                <w:i w:val="0"/>
                <w:iCs w:val="0"/>
                <w:color w:val="auto"/>
                <w:sz w:val="18"/>
                <w:szCs w:val="18"/>
                <w:u w:val="none"/>
              </w:rPr>
            </w:pPr>
          </w:p>
        </w:tc>
        <w:tc>
          <w:tcPr>
            <w:tcW w:w="690" w:type="dxa"/>
            <w:vMerge w:val="restart"/>
            <w:tcBorders>
              <w:top w:val="single" w:color="000000" w:sz="4" w:space="0"/>
              <w:left w:val="single" w:color="000000" w:sz="4" w:space="0"/>
              <w:bottom w:val="nil"/>
              <w:right w:val="single" w:color="000000" w:sz="4" w:space="0"/>
            </w:tcBorders>
            <w:shd w:val="clear" w:color="auto" w:fill="auto"/>
            <w:vAlign w:val="center"/>
          </w:tcPr>
          <w:p w14:paraId="316027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735" w:type="dxa"/>
            <w:tcBorders>
              <w:top w:val="single" w:color="000000" w:sz="4" w:space="0"/>
              <w:left w:val="single" w:color="000000" w:sz="4" w:space="0"/>
              <w:bottom w:val="nil"/>
              <w:right w:val="single" w:color="000000" w:sz="4" w:space="0"/>
            </w:tcBorders>
            <w:shd w:val="clear" w:color="auto" w:fill="auto"/>
            <w:vAlign w:val="center"/>
          </w:tcPr>
          <w:p w14:paraId="6C8D43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2B3B73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保障单位工作正常开展</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23DCA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F9962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5CFE03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6AC5F8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2D56BB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百分比</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21E282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4B1662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2B4FEE17">
            <w:pPr>
              <w:jc w:val="center"/>
              <w:rPr>
                <w:rFonts w:hint="eastAsia" w:ascii="宋体" w:hAnsi="宋体" w:eastAsia="宋体" w:cs="宋体"/>
                <w:i w:val="0"/>
                <w:iCs w:val="0"/>
                <w:color w:val="auto"/>
                <w:sz w:val="18"/>
                <w:szCs w:val="18"/>
                <w:u w:val="none"/>
              </w:rPr>
            </w:pPr>
          </w:p>
        </w:tc>
      </w:tr>
      <w:tr w14:paraId="6238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714D6090">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24065DBA">
            <w:pPr>
              <w:jc w:val="center"/>
              <w:rPr>
                <w:rFonts w:hint="eastAsia" w:ascii="宋体" w:hAnsi="宋体" w:eastAsia="宋体" w:cs="宋体"/>
                <w:i w:val="0"/>
                <w:iCs w:val="0"/>
                <w:color w:val="auto"/>
                <w:sz w:val="18"/>
                <w:szCs w:val="18"/>
                <w:u w:val="none"/>
              </w:rPr>
            </w:pPr>
          </w:p>
        </w:tc>
        <w:tc>
          <w:tcPr>
            <w:tcW w:w="735" w:type="dxa"/>
            <w:tcBorders>
              <w:top w:val="single" w:color="000000" w:sz="4" w:space="0"/>
              <w:left w:val="single" w:color="000000" w:sz="4" w:space="0"/>
              <w:bottom w:val="nil"/>
              <w:right w:val="single" w:color="000000" w:sz="4" w:space="0"/>
            </w:tcBorders>
            <w:shd w:val="clear" w:color="auto" w:fill="auto"/>
            <w:vAlign w:val="center"/>
          </w:tcPr>
          <w:p w14:paraId="6EF36D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4C059A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持续保障网络安全</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57FAC9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5AA1EA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356BF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488E77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73C2EC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百分比</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1EEC67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9BE1C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4E1466FA">
            <w:pPr>
              <w:jc w:val="center"/>
              <w:rPr>
                <w:rFonts w:hint="eastAsia" w:ascii="宋体" w:hAnsi="宋体" w:eastAsia="宋体" w:cs="宋体"/>
                <w:i w:val="0"/>
                <w:iCs w:val="0"/>
                <w:color w:val="auto"/>
                <w:sz w:val="18"/>
                <w:szCs w:val="18"/>
                <w:u w:val="none"/>
              </w:rPr>
            </w:pPr>
          </w:p>
        </w:tc>
      </w:tr>
      <w:tr w14:paraId="2805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vMerge w:val="continue"/>
            <w:tcBorders>
              <w:top w:val="single" w:color="000000" w:sz="4" w:space="0"/>
              <w:left w:val="single" w:color="000000" w:sz="4" w:space="0"/>
              <w:bottom w:val="nil"/>
              <w:right w:val="single" w:color="000000" w:sz="4" w:space="0"/>
            </w:tcBorders>
            <w:shd w:val="clear" w:color="auto" w:fill="auto"/>
            <w:vAlign w:val="center"/>
          </w:tcPr>
          <w:p w14:paraId="271FACDE">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nil"/>
              <w:right w:val="single" w:color="000000" w:sz="4" w:space="0"/>
            </w:tcBorders>
            <w:shd w:val="clear" w:color="auto" w:fill="auto"/>
            <w:vAlign w:val="center"/>
          </w:tcPr>
          <w:p w14:paraId="5905B6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735" w:type="dxa"/>
            <w:tcBorders>
              <w:top w:val="single" w:color="000000" w:sz="4" w:space="0"/>
              <w:left w:val="single" w:color="000000" w:sz="4" w:space="0"/>
              <w:bottom w:val="nil"/>
              <w:right w:val="single" w:color="000000" w:sz="4" w:space="0"/>
            </w:tcBorders>
            <w:shd w:val="clear" w:color="auto" w:fill="auto"/>
            <w:vAlign w:val="center"/>
          </w:tcPr>
          <w:p w14:paraId="3ACBBD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4EAB7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单位工作人员满意度</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7792E4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6CE27F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大于</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2DDA40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706C0E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922" w:type="dxa"/>
            <w:tcBorders>
              <w:top w:val="single" w:color="000000" w:sz="4" w:space="0"/>
              <w:left w:val="single" w:color="000000" w:sz="4" w:space="0"/>
              <w:bottom w:val="nil"/>
              <w:right w:val="single" w:color="000000" w:sz="4" w:space="0"/>
            </w:tcBorders>
            <w:shd w:val="clear" w:color="auto" w:fill="auto"/>
            <w:vAlign w:val="center"/>
          </w:tcPr>
          <w:p w14:paraId="30253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百分比</w:t>
            </w:r>
          </w:p>
        </w:tc>
        <w:tc>
          <w:tcPr>
            <w:tcW w:w="638" w:type="dxa"/>
            <w:tcBorders>
              <w:top w:val="single" w:color="000000" w:sz="4" w:space="0"/>
              <w:left w:val="single" w:color="000000" w:sz="4" w:space="0"/>
              <w:bottom w:val="nil"/>
              <w:right w:val="single" w:color="000000" w:sz="4" w:space="0"/>
            </w:tcBorders>
            <w:shd w:val="clear" w:color="auto" w:fill="auto"/>
            <w:vAlign w:val="center"/>
          </w:tcPr>
          <w:p w14:paraId="162609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5426CA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574B8BB4">
            <w:pPr>
              <w:jc w:val="center"/>
              <w:rPr>
                <w:rFonts w:hint="eastAsia" w:ascii="宋体" w:hAnsi="宋体" w:eastAsia="宋体" w:cs="宋体"/>
                <w:i w:val="0"/>
                <w:iCs w:val="0"/>
                <w:color w:val="auto"/>
                <w:sz w:val="18"/>
                <w:szCs w:val="18"/>
                <w:u w:val="none"/>
              </w:rPr>
            </w:pPr>
          </w:p>
        </w:tc>
      </w:tr>
      <w:tr w14:paraId="076D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F5DC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CE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C67">
            <w:pPr>
              <w:jc w:val="center"/>
              <w:rPr>
                <w:rFonts w:hint="eastAsia" w:ascii="宋体" w:hAnsi="宋体" w:eastAsia="宋体" w:cs="宋体"/>
                <w:i w:val="0"/>
                <w:iCs w:val="0"/>
                <w:color w:val="auto"/>
                <w:sz w:val="18"/>
                <w:szCs w:val="18"/>
                <w:u w:val="none"/>
              </w:rPr>
            </w:pPr>
          </w:p>
        </w:tc>
      </w:tr>
    </w:tbl>
    <w:p w14:paraId="43BC5D88">
      <w:pPr>
        <w:keepNext w:val="0"/>
        <w:keepLines w:val="0"/>
        <w:pageBreakBefore w:val="0"/>
        <w:widowControl/>
        <w:kinsoku/>
        <w:wordWrap/>
        <w:overflowPunct/>
        <w:topLinePunct w:val="0"/>
        <w:autoSpaceDE/>
        <w:autoSpaceDN/>
        <w:bidi w:val="0"/>
        <w:adjustRightInd/>
        <w:snapToGrid/>
        <w:spacing w:line="600" w:lineRule="exact"/>
        <w:ind w:firstLine="360" w:firstLineChars="112"/>
        <w:jc w:val="left"/>
        <w:textAlignment w:val="auto"/>
        <w:rPr>
          <w:rFonts w:hint="eastAsia" w:ascii="楷体" w:hAnsi="Times New Roman" w:eastAsia="楷体" w:cs="Times New Roman"/>
          <w:b/>
          <w:bCs w:val="0"/>
          <w:kern w:val="2"/>
          <w:sz w:val="32"/>
          <w:szCs w:val="32"/>
        </w:rPr>
      </w:pPr>
      <w:r>
        <w:rPr>
          <w:rFonts w:hint="eastAsia" w:ascii="楷体" w:hAnsi="Times New Roman" w:eastAsia="楷体" w:cs="Times New Roman"/>
          <w:b/>
          <w:bCs w:val="0"/>
          <w:kern w:val="2"/>
          <w:sz w:val="32"/>
          <w:szCs w:val="32"/>
        </w:rPr>
        <w:t>（三）部门项目绩效评价结果。</w:t>
      </w:r>
    </w:p>
    <w:p w14:paraId="0535852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    我单位未进行重点绩效评价。</w:t>
      </w:r>
    </w:p>
    <w:p w14:paraId="161EDAF1">
      <w:pPr>
        <w:widowControl/>
        <w:spacing w:before="240" w:after="240"/>
        <w:jc w:val="left"/>
        <w:rPr>
          <w:rFonts w:ascii="Times New Roman" w:hAnsi="Times New Roman" w:eastAsia="Times New Roman" w:cs="Times New Roman"/>
          <w:color w:val="auto"/>
          <w:kern w:val="0"/>
          <w:sz w:val="24"/>
          <w:u w:val="none"/>
        </w:rPr>
      </w:pPr>
    </w:p>
    <w:p w14:paraId="46090E5C">
      <w:pPr>
        <w:pStyle w:val="5"/>
        <w:keepNext/>
        <w:keepLines/>
        <w:pageBreakBefore w:val="0"/>
        <w:widowControl w:val="0"/>
        <w:tabs>
          <w:tab w:val="left" w:pos="4392"/>
        </w:tabs>
        <w:kinsoku/>
        <w:wordWrap/>
        <w:overflowPunct/>
        <w:topLinePunct w:val="0"/>
        <w:autoSpaceDE w:val="0"/>
        <w:autoSpaceDN w:val="0"/>
        <w:bidi w:val="0"/>
        <w:adjustRightInd w:val="0"/>
        <w:snapToGrid/>
        <w:spacing w:before="0" w:beforeLines="0" w:after="0" w:afterLines="0" w:line="360" w:lineRule="auto"/>
        <w:jc w:val="center"/>
        <w:textAlignment w:val="auto"/>
        <w:rPr>
          <w:rFonts w:hint="eastAsia" w:ascii="方正小标宋简体" w:hAnsi="Times New Roman" w:eastAsia="方正小标宋简体" w:cs="Times New Roman"/>
          <w:b w:val="0"/>
          <w:bCs w:val="0"/>
          <w:kern w:val="2"/>
          <w:sz w:val="36"/>
          <w:szCs w:val="24"/>
        </w:rPr>
      </w:pPr>
      <w:r>
        <w:rPr>
          <w:rFonts w:hint="eastAsia" w:ascii="方正小标宋简体" w:hAnsi="Times New Roman" w:eastAsia="方正小标宋简体" w:cs="Times New Roman"/>
          <w:b w:val="0"/>
          <w:bCs w:val="0"/>
          <w:kern w:val="2"/>
          <w:sz w:val="36"/>
          <w:szCs w:val="24"/>
        </w:rPr>
        <w:t>第三部分  名词解释</w:t>
      </w:r>
    </w:p>
    <w:p w14:paraId="0D3D765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bCs w:val="0"/>
          <w:kern w:val="2"/>
          <w:sz w:val="32"/>
        </w:rPr>
        <w:t>一、</w:t>
      </w:r>
      <w:r>
        <w:rPr>
          <w:rFonts w:hint="eastAsia" w:ascii="仿宋_GB2312" w:hAnsi="仿宋_GB2312" w:eastAsia="仿宋_GB2312" w:cs="仿宋_GB2312"/>
          <w:b/>
          <w:kern w:val="2"/>
          <w:sz w:val="32"/>
        </w:rPr>
        <w:t>财政拨款收入：</w:t>
      </w:r>
      <w:r>
        <w:rPr>
          <w:rFonts w:hint="eastAsia" w:ascii="仿宋_GB2312" w:hAnsi="仿宋_GB2312" w:eastAsia="仿宋_GB2312" w:cs="仿宋_GB2312"/>
          <w:kern w:val="2"/>
          <w:sz w:val="32"/>
        </w:rPr>
        <w:t>从同级财政部门取得的各类财政拨款，包括一般公共预算财政拨款、政府性基金预算财政拨款、国有资本经营预算财政拨款。</w:t>
      </w:r>
    </w:p>
    <w:p w14:paraId="38C3FC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bCs w:val="0"/>
          <w:kern w:val="2"/>
          <w:sz w:val="32"/>
        </w:rPr>
        <w:t>二、</w:t>
      </w:r>
      <w:r>
        <w:rPr>
          <w:rFonts w:hint="eastAsia" w:ascii="仿宋_GB2312" w:hAnsi="仿宋_GB2312" w:eastAsia="仿宋_GB2312" w:cs="仿宋_GB2312"/>
          <w:b/>
          <w:kern w:val="2"/>
          <w:sz w:val="32"/>
        </w:rPr>
        <w:t>上级补助收入：</w:t>
      </w:r>
      <w:r>
        <w:rPr>
          <w:rFonts w:hint="eastAsia" w:ascii="仿宋_GB2312" w:hAnsi="仿宋_GB2312" w:eastAsia="仿宋_GB2312" w:cs="仿宋_GB2312"/>
          <w:kern w:val="2"/>
          <w:sz w:val="32"/>
        </w:rPr>
        <w:t>指事业单位从主管部门和上级单位取得的非财政补助收入。</w:t>
      </w:r>
    </w:p>
    <w:p w14:paraId="13CBEB2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bCs w:val="0"/>
          <w:kern w:val="2"/>
          <w:sz w:val="32"/>
        </w:rPr>
        <w:t>三、</w:t>
      </w:r>
      <w:r>
        <w:rPr>
          <w:rFonts w:hint="eastAsia" w:ascii="仿宋_GB2312" w:hAnsi="仿宋_GB2312" w:eastAsia="仿宋_GB2312" w:cs="仿宋_GB2312"/>
          <w:b/>
          <w:kern w:val="2"/>
          <w:sz w:val="32"/>
        </w:rPr>
        <w:t>财政专户管理教育收费：</w:t>
      </w:r>
      <w:r>
        <w:rPr>
          <w:rFonts w:hint="eastAsia" w:ascii="仿宋_GB2312" w:hAnsi="仿宋_GB2312" w:eastAsia="仿宋_GB2312" w:cs="仿宋_GB2312"/>
          <w:kern w:val="2"/>
          <w:sz w:val="32"/>
        </w:rPr>
        <w:t>指缴入财政专户、实行专项管理的高中以上学费、住宿费、高校委托培养费、函大、电大、夜大及短训班培训费等教育收费。</w:t>
      </w:r>
    </w:p>
    <w:p w14:paraId="4D4CDE0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四、事业收入：</w:t>
      </w:r>
      <w:r>
        <w:rPr>
          <w:rFonts w:hint="eastAsia" w:ascii="仿宋_GB2312" w:hAnsi="仿宋_GB2312" w:eastAsia="仿宋_GB2312" w:cs="仿宋_GB2312"/>
          <w:kern w:val="2"/>
          <w:sz w:val="32"/>
        </w:rPr>
        <w:t>指事业单位开展专业业务活动及其辅助活动取得的收入。</w:t>
      </w:r>
    </w:p>
    <w:p w14:paraId="12C15AB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五、经营收入：</w:t>
      </w:r>
      <w:r>
        <w:rPr>
          <w:rFonts w:hint="eastAsia" w:ascii="仿宋_GB2312" w:hAnsi="仿宋_GB2312" w:eastAsia="仿宋_GB2312" w:cs="仿宋_GB2312"/>
          <w:kern w:val="2"/>
          <w:sz w:val="32"/>
        </w:rPr>
        <w:t>指事业单位在专业业务活动及其辅助活动之外开展非独立核算经营活动取得的收入。</w:t>
      </w:r>
    </w:p>
    <w:p w14:paraId="2389E84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六、附属单位上缴收入：</w:t>
      </w:r>
      <w:r>
        <w:rPr>
          <w:rFonts w:hint="eastAsia" w:ascii="仿宋_GB2312" w:hAnsi="仿宋_GB2312" w:eastAsia="仿宋_GB2312" w:cs="仿宋_GB2312"/>
          <w:kern w:val="2"/>
          <w:sz w:val="32"/>
        </w:rPr>
        <w:t>指事业单位取得附属独立核算单位按照有关规定上缴的收入。</w:t>
      </w:r>
    </w:p>
    <w:p w14:paraId="258FCCF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七、其他收入：</w:t>
      </w:r>
      <w:r>
        <w:rPr>
          <w:rFonts w:hint="eastAsia" w:ascii="仿宋_GB2312" w:hAnsi="仿宋_GB2312" w:eastAsia="仿宋_GB2312" w:cs="仿宋_GB2312"/>
          <w:kern w:val="2"/>
          <w:sz w:val="32"/>
        </w:rPr>
        <w:t>取得的除上述财政拨款收入、上级补助收入、事业收入、经营收入、附属单位上缴收入等以外的各项收入。</w:t>
      </w:r>
    </w:p>
    <w:p w14:paraId="53D041A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八、使用非财政拨款结余和专用结余：</w:t>
      </w:r>
      <w:r>
        <w:rPr>
          <w:rFonts w:hint="eastAsia" w:ascii="仿宋_GB2312" w:hAnsi="仿宋_GB2312" w:eastAsia="仿宋_GB2312" w:cs="仿宋_GB2312"/>
          <w:kern w:val="2"/>
          <w:sz w:val="32"/>
        </w:rPr>
        <w:t>指事业单位按照预算管理要求使用非财政拨款结余和专用结余弥补当年收支差额的数额。</w:t>
      </w:r>
    </w:p>
    <w:p w14:paraId="4CAC26F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九、年初结转和结余：</w:t>
      </w:r>
      <w:r>
        <w:rPr>
          <w:rFonts w:hint="eastAsia" w:ascii="仿宋_GB2312" w:hAnsi="仿宋_GB2312" w:eastAsia="仿宋_GB2312" w:cs="仿宋_GB2312"/>
          <w:kern w:val="2"/>
          <w:sz w:val="32"/>
        </w:rPr>
        <w:t>指单位上年结转本年使用的基本支出结转、项目支出结转和结余、经营结余。</w:t>
      </w:r>
    </w:p>
    <w:p w14:paraId="45A29CF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十、结余分配：</w:t>
      </w:r>
      <w:r>
        <w:rPr>
          <w:rFonts w:hint="eastAsia" w:ascii="仿宋_GB2312" w:hAnsi="仿宋_GB2312" w:eastAsia="仿宋_GB2312" w:cs="仿宋_GB2312"/>
          <w:kern w:val="2"/>
          <w:sz w:val="32"/>
        </w:rPr>
        <w:t>指事业单位按规定缴纳企业所得税以及从非财政拨款结余或经营结余中提取各类结余的情况。</w:t>
      </w:r>
    </w:p>
    <w:p w14:paraId="276C140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十一、年末结转和结余资金：</w:t>
      </w:r>
      <w:r>
        <w:rPr>
          <w:rFonts w:hint="eastAsia" w:ascii="仿宋_GB2312" w:hAnsi="仿宋_GB2312" w:eastAsia="仿宋_GB2312" w:cs="仿宋_GB2312"/>
          <w:kern w:val="2"/>
          <w:sz w:val="32"/>
        </w:rPr>
        <w:t>指单位结转下年的基本支出结转、项目支出结转和结余、经营结余。</w:t>
      </w:r>
    </w:p>
    <w:p w14:paraId="13F1787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十二、基本支出：</w:t>
      </w:r>
      <w:r>
        <w:rPr>
          <w:rFonts w:hint="eastAsia" w:ascii="仿宋_GB2312" w:hAnsi="仿宋_GB2312" w:eastAsia="仿宋_GB2312" w:cs="仿宋_GB2312"/>
          <w:kern w:val="2"/>
          <w:sz w:val="32"/>
        </w:rPr>
        <w:t>指为保障机构正常运转、完成日常工作任务所发生的支出，包括人员经费和公用经费。</w:t>
      </w:r>
    </w:p>
    <w:p w14:paraId="66A3AE9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十三、项目支出：</w:t>
      </w:r>
      <w:r>
        <w:rPr>
          <w:rFonts w:hint="eastAsia" w:ascii="仿宋_GB2312" w:hAnsi="仿宋_GB2312" w:eastAsia="仿宋_GB2312" w:cs="仿宋_GB2312"/>
          <w:kern w:val="2"/>
          <w:sz w:val="32"/>
        </w:rPr>
        <w:t>指在为完成特定的工作任务和事业发展目标所发生的支出。</w:t>
      </w:r>
    </w:p>
    <w:p w14:paraId="5C0F900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十四、上缴上级支出：</w:t>
      </w:r>
      <w:r>
        <w:rPr>
          <w:rFonts w:hint="eastAsia" w:ascii="仿宋_GB2312" w:hAnsi="仿宋_GB2312" w:eastAsia="仿宋_GB2312" w:cs="仿宋_GB2312"/>
          <w:kern w:val="2"/>
          <w:sz w:val="32"/>
        </w:rPr>
        <w:t>指事业单位按照财政部门和主管部门的规定上缴上级单位的支出。</w:t>
      </w:r>
    </w:p>
    <w:p w14:paraId="392E420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十五、经营支出：</w:t>
      </w:r>
      <w:r>
        <w:rPr>
          <w:rFonts w:hint="eastAsia" w:ascii="仿宋_GB2312" w:hAnsi="仿宋_GB2312" w:eastAsia="仿宋_GB2312" w:cs="仿宋_GB2312"/>
          <w:kern w:val="2"/>
          <w:sz w:val="32"/>
        </w:rPr>
        <w:t>指事业单位在专业业务活动及其辅助活动之外开展非独立核算经营活动发生的支出。</w:t>
      </w:r>
    </w:p>
    <w:p w14:paraId="64F5E29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十六、对附属单位补助支出：</w:t>
      </w:r>
      <w:r>
        <w:rPr>
          <w:rFonts w:hint="eastAsia" w:ascii="仿宋_GB2312" w:hAnsi="仿宋_GB2312" w:eastAsia="仿宋_GB2312" w:cs="仿宋_GB2312"/>
          <w:kern w:val="2"/>
          <w:sz w:val="32"/>
        </w:rPr>
        <w:t>指事业单位用财政拨款收入之外的收入对附属单位补助发生的支出。</w:t>
      </w:r>
    </w:p>
    <w:p w14:paraId="60AA201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十七、“三公”经费：</w:t>
      </w:r>
      <w:r>
        <w:rPr>
          <w:rFonts w:hint="eastAsia" w:ascii="仿宋_GB2312" w:hAnsi="仿宋_GB2312" w:eastAsia="仿宋_GB2312" w:cs="仿宋_GB2312"/>
          <w:kern w:val="2"/>
          <w:sz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6567BB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b/>
          <w:kern w:val="2"/>
          <w:sz w:val="32"/>
        </w:rPr>
        <w:t>十八、机构运行经费：</w:t>
      </w:r>
      <w:r>
        <w:rPr>
          <w:rFonts w:hint="eastAsia" w:ascii="仿宋_GB2312" w:hAnsi="仿宋_GB2312" w:eastAsia="仿宋_GB2312" w:cs="仿宋_GB2312"/>
          <w:kern w:val="2"/>
          <w:sz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02851DA">
      <w:pPr>
        <w:widowControl/>
        <w:spacing w:before="240" w:after="240"/>
        <w:jc w:val="left"/>
        <w:rPr>
          <w:rFonts w:ascii="Times New Roman" w:hAnsi="Times New Roman" w:eastAsia="Times New Roman" w:cs="Times New Roman"/>
          <w:color w:val="auto"/>
          <w:kern w:val="0"/>
          <w:sz w:val="24"/>
          <w:u w:val="none"/>
        </w:rPr>
      </w:pPr>
      <w:r>
        <w:rPr>
          <w:rFonts w:ascii="fang_song_gb2312" w:hAnsi="fang_song_gb2312" w:eastAsia="fang_song_gb2312" w:cs="fang_song_gb2312"/>
          <w:color w:val="auto"/>
          <w:kern w:val="0"/>
          <w:sz w:val="27"/>
          <w:szCs w:val="27"/>
          <w:u w:val="none"/>
        </w:rPr>
        <w:t> </w:t>
      </w:r>
    </w:p>
    <w:p w14:paraId="033DEEB7">
      <w:pPr>
        <w:pStyle w:val="5"/>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color w:val="auto"/>
          <w:kern w:val="0"/>
          <w:sz w:val="36"/>
          <w:szCs w:val="36"/>
          <w:u w:val="none"/>
        </w:rPr>
      </w:pPr>
      <w:r>
        <w:rPr>
          <w:rFonts w:hint="eastAsia" w:ascii="方正小标宋简体" w:hAnsi="方正小标宋简体" w:eastAsia="方正小标宋简体" w:cs="方正小标宋简体"/>
          <w:b w:val="0"/>
          <w:bCs w:val="0"/>
          <w:color w:val="auto"/>
          <w:kern w:val="0"/>
          <w:sz w:val="36"/>
          <w:szCs w:val="36"/>
          <w:u w:val="none"/>
        </w:rPr>
        <w:t>第四部分 决算公开联系方式及信息反馈渠道</w:t>
      </w:r>
    </w:p>
    <w:p w14:paraId="436639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本单位决算公开信息反馈和联系方式：</w:t>
      </w:r>
    </w:p>
    <w:p w14:paraId="5A17A89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联系人：刘畅           联系电话：0472-5618592 </w:t>
      </w:r>
    </w:p>
    <w:p w14:paraId="36543553">
      <w:pPr>
        <w:widowControl/>
        <w:spacing w:before="240" w:after="240"/>
        <w:jc w:val="left"/>
        <w:rPr>
          <w:rFonts w:ascii="Times New Roman" w:hAnsi="Times New Roman" w:eastAsia="Times New Roman" w:cs="Times New Roman"/>
          <w:color w:val="auto"/>
          <w:kern w:val="0"/>
          <w:sz w:val="24"/>
          <w:u w:val="none"/>
        </w:rPr>
      </w:pPr>
    </w:p>
    <w:p w14:paraId="460A1C08">
      <w:pPr>
        <w:pStyle w:val="5"/>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color w:val="auto"/>
          <w:kern w:val="0"/>
          <w:sz w:val="36"/>
          <w:szCs w:val="36"/>
          <w:u w:val="none"/>
        </w:rPr>
      </w:pPr>
      <w:r>
        <w:rPr>
          <w:rFonts w:hint="eastAsia" w:ascii="方正小标宋简体" w:hAnsi="方正小标宋简体" w:eastAsia="方正小标宋简体" w:cs="方正小标宋简体"/>
          <w:b w:val="0"/>
          <w:bCs w:val="0"/>
          <w:color w:val="auto"/>
          <w:kern w:val="0"/>
          <w:sz w:val="36"/>
          <w:szCs w:val="36"/>
          <w:u w:val="none"/>
        </w:rPr>
        <w:t>第五部分 部门（单位）决算表</w:t>
      </w:r>
    </w:p>
    <w:p w14:paraId="7DAE2C8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pacing w:val="0"/>
          <w:w w:val="100"/>
          <w:sz w:val="32"/>
          <w:szCs w:val="32"/>
          <w:u w:val="none"/>
          <w:lang w:val="en-US" w:eastAsia="zh-CN"/>
        </w:rPr>
      </w:pPr>
      <w:r>
        <w:rPr>
          <w:rFonts w:hint="eastAsia" w:ascii="仿宋_GB2312" w:hAnsi="仿宋_GB2312" w:eastAsia="仿宋_GB2312" w:cs="仿宋_GB2312"/>
          <w:b w:val="0"/>
          <w:bCs w:val="0"/>
          <w:color w:val="auto"/>
          <w:spacing w:val="0"/>
          <w:w w:val="100"/>
          <w:sz w:val="32"/>
          <w:szCs w:val="32"/>
          <w:u w:val="none"/>
          <w:lang w:val="en-US" w:eastAsia="zh-CN"/>
        </w:rPr>
        <w:t>见附件。</w:t>
      </w:r>
    </w:p>
    <w:p w14:paraId="4D580554">
      <w:pPr>
        <w:widowControl/>
        <w:spacing w:before="240" w:after="240"/>
        <w:jc w:val="left"/>
        <w:rPr>
          <w:rFonts w:ascii="Times New Roman" w:hAnsi="Times New Roman" w:eastAsia="Times New Roman" w:cs="Times New Roman"/>
          <w:color w:val="auto"/>
          <w:kern w:val="0"/>
          <w:sz w:val="24"/>
          <w:u w:val="none"/>
        </w:rPr>
      </w:pPr>
    </w:p>
    <w:p w14:paraId="4BE10A72">
      <w:pPr>
        <w:widowControl/>
        <w:spacing w:before="240" w:after="240"/>
        <w:jc w:val="left"/>
        <w:rPr>
          <w:rFonts w:ascii="Times New Roman" w:hAnsi="Times New Roman" w:eastAsia="Times New Roman" w:cs="Times New Roman"/>
          <w:color w:val="auto"/>
          <w:kern w:val="0"/>
          <w:sz w:val="24"/>
          <w:u w:val="none"/>
        </w:rPr>
      </w:pPr>
    </w:p>
    <w:p w14:paraId="463277C1">
      <w:pPr>
        <w:widowControl/>
        <w:spacing w:before="240" w:after="240"/>
        <w:jc w:val="left"/>
        <w:rPr>
          <w:rFonts w:ascii="Times New Roman" w:hAnsi="Times New Roman" w:eastAsia="Times New Roman" w:cs="Times New Roman"/>
          <w:color w:val="auto"/>
          <w:kern w:val="0"/>
          <w:sz w:val="24"/>
          <w:u w:val="none"/>
        </w:rPr>
      </w:pPr>
    </w:p>
    <w:bookmarkEnd w:id="0"/>
    <w:p w14:paraId="76070F30">
      <w:pPr>
        <w:adjustRightInd w:val="0"/>
        <w:snapToGrid w:val="0"/>
        <w:rPr>
          <w:rFonts w:ascii="宋体" w:hAnsi="宋体"/>
          <w:b/>
          <w:color w:val="auto"/>
          <w:sz w:val="32"/>
          <w:szCs w:val="32"/>
          <w:u w:val="none"/>
        </w:rPr>
      </w:pPr>
    </w:p>
    <w:p w14:paraId="16B721BE">
      <w:pPr>
        <w:adjustRightInd w:val="0"/>
        <w:snapToGrid w:val="0"/>
        <w:rPr>
          <w:rFonts w:ascii="宋体" w:hAnsi="宋体"/>
          <w:b/>
          <w:color w:val="auto"/>
          <w:sz w:val="32"/>
          <w:szCs w:val="32"/>
          <w:u w:val="none"/>
        </w:rPr>
      </w:pPr>
    </w:p>
    <w:p w14:paraId="064DC7E7">
      <w:pPr>
        <w:tabs>
          <w:tab w:val="left" w:pos="8415"/>
        </w:tabs>
        <w:rPr>
          <w:color w:val="auto"/>
          <w:u w:val="none"/>
        </w:rPr>
      </w:pPr>
    </w:p>
    <w:sectPr>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80A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6"/>
      <w:jc w:val="center"/>
    </w:pPr>
    <w:r>
      <w:fldChar w:fldCharType="begin"/>
    </w:r>
    <w:r>
      <w:instrText xml:space="preserve"> PAGE   \* MERGEFORMAT </w:instrText>
    </w:r>
    <w:r>
      <w:fldChar w:fldCharType="separate"/>
    </w:r>
    <w:r>
      <w:rPr>
        <w:lang w:val="zh-CN"/>
      </w:rPr>
      <w:t>23</w:t>
    </w:r>
    <w:r>
      <w:rPr>
        <w:lang w:val="zh-CN"/>
      </w:rPr>
      <w:fldChar w:fldCharType="end"/>
    </w:r>
  </w:p>
  <w:p w14:paraId="2E0A9122">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1MjJkYjc2YmU4YTc3NjBlZjlkNDAyMjY3YzQ0MjY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AF70E0"/>
    <w:rsid w:val="0A53024F"/>
    <w:rsid w:val="0FE95383"/>
    <w:rsid w:val="108F1A63"/>
    <w:rsid w:val="12911627"/>
    <w:rsid w:val="13D0411F"/>
    <w:rsid w:val="28C14B01"/>
    <w:rsid w:val="2B5A118D"/>
    <w:rsid w:val="2D630BFB"/>
    <w:rsid w:val="31FA5AC6"/>
    <w:rsid w:val="336A5FFD"/>
    <w:rsid w:val="38361748"/>
    <w:rsid w:val="3B41455F"/>
    <w:rsid w:val="42640F05"/>
    <w:rsid w:val="43334C2E"/>
    <w:rsid w:val="49372DE2"/>
    <w:rsid w:val="5A20266C"/>
    <w:rsid w:val="5A47527D"/>
    <w:rsid w:val="63F12D35"/>
    <w:rsid w:val="6E9A3775"/>
    <w:rsid w:val="726C5429"/>
    <w:rsid w:val="73351CBE"/>
    <w:rsid w:val="74F17E98"/>
    <w:rsid w:val="75ED4784"/>
    <w:rsid w:val="796E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4"/>
    <w:qFormat/>
    <w:uiPriority w:val="0"/>
    <w:pPr>
      <w:keepNext/>
      <w:keepLines/>
      <w:spacing w:before="260" w:after="260" w:line="416" w:lineRule="auto"/>
      <w:outlineLvl w:val="2"/>
    </w:pPr>
    <w:rPr>
      <w:b/>
      <w:bCs/>
      <w:sz w:val="32"/>
      <w:szCs w:val="32"/>
    </w:rPr>
  </w:style>
  <w:style w:type="paragraph" w:styleId="7">
    <w:name w:val="heading 4"/>
    <w:basedOn w:val="1"/>
    <w:next w:val="1"/>
    <w:link w:val="29"/>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unhideWhenUsed/>
    <w:qFormat/>
    <w:uiPriority w:val="0"/>
    <w:pPr>
      <w:spacing w:beforeLines="0" w:afterLines="0"/>
      <w:ind w:firstLine="100" w:firstLineChars="100"/>
    </w:pPr>
    <w:rPr>
      <w:rFonts w:hint="eastAsia"/>
      <w:sz w:val="44"/>
      <w:szCs w:val="22"/>
    </w:rPr>
  </w:style>
  <w:style w:type="paragraph" w:customStyle="1" w:styleId="3">
    <w:name w:val="Body Text1"/>
    <w:basedOn w:val="1"/>
    <w:unhideWhenUsed/>
    <w:qFormat/>
    <w:uiPriority w:val="0"/>
    <w:pPr>
      <w:spacing w:beforeLines="0" w:afterLines="0"/>
    </w:pPr>
    <w:rPr>
      <w:rFonts w:hint="eastAsia"/>
      <w:b/>
      <w:sz w:val="44"/>
      <w:szCs w:val="22"/>
    </w:rPr>
  </w:style>
  <w:style w:type="paragraph" w:styleId="8">
    <w:name w:val="toc 7"/>
    <w:basedOn w:val="1"/>
    <w:next w:val="1"/>
    <w:autoRedefine/>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Body Text"/>
    <w:basedOn w:val="1"/>
    <w:next w:val="11"/>
    <w:qFormat/>
    <w:uiPriority w:val="99"/>
    <w:pPr>
      <w:spacing w:after="120"/>
      <w:ind w:firstLine="640" w:firstLineChars="200"/>
    </w:pPr>
    <w:rPr>
      <w:rFonts w:ascii="仿宋" w:hAnsi="仿宋" w:eastAsia="仿宋"/>
      <w:sz w:val="32"/>
      <w:szCs w:val="32"/>
    </w:rPr>
  </w:style>
  <w:style w:type="paragraph" w:styleId="11">
    <w:name w:val="Body Text 2"/>
    <w:basedOn w:val="1"/>
    <w:next w:val="1"/>
    <w:unhideWhenUsed/>
    <w:qFormat/>
    <w:uiPriority w:val="99"/>
    <w:pPr>
      <w:spacing w:after="120" w:line="480" w:lineRule="auto"/>
    </w:pPr>
    <w:rPr>
      <w:szCs w:val="24"/>
    </w:rPr>
  </w:style>
  <w:style w:type="paragraph" w:styleId="12">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3">
    <w:name w:val="toc 5"/>
    <w:basedOn w:val="1"/>
    <w:next w:val="1"/>
    <w:autoRedefine/>
    <w:qFormat/>
    <w:uiPriority w:val="0"/>
    <w:pPr>
      <w:ind w:left="840"/>
      <w:jc w:val="left"/>
    </w:pPr>
    <w:rPr>
      <w:sz w:val="20"/>
      <w:szCs w:val="20"/>
    </w:rPr>
  </w:style>
  <w:style w:type="paragraph" w:styleId="14">
    <w:name w:val="toc 3"/>
    <w:basedOn w:val="1"/>
    <w:next w:val="1"/>
    <w:qFormat/>
    <w:uiPriority w:val="0"/>
    <w:pPr>
      <w:adjustRightInd w:val="0"/>
      <w:snapToGrid w:val="0"/>
      <w:spacing w:line="360" w:lineRule="auto"/>
      <w:ind w:firstLine="400" w:firstLineChars="400"/>
      <w:jc w:val="left"/>
    </w:pPr>
    <w:rPr>
      <w:sz w:val="24"/>
      <w:szCs w:val="20"/>
    </w:rPr>
  </w:style>
  <w:style w:type="paragraph" w:styleId="15">
    <w:name w:val="toc 8"/>
    <w:basedOn w:val="1"/>
    <w:next w:val="1"/>
    <w:autoRedefine/>
    <w:qFormat/>
    <w:uiPriority w:val="0"/>
    <w:pPr>
      <w:ind w:left="1470"/>
      <w:jc w:val="left"/>
    </w:pPr>
    <w:rPr>
      <w:sz w:val="20"/>
      <w:szCs w:val="20"/>
    </w:rPr>
  </w:style>
  <w:style w:type="paragraph" w:styleId="16">
    <w:name w:val="footer"/>
    <w:basedOn w:val="1"/>
    <w:link w:val="32"/>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adjustRightInd w:val="0"/>
      <w:snapToGrid w:val="0"/>
      <w:spacing w:line="360" w:lineRule="auto"/>
      <w:jc w:val="left"/>
    </w:pPr>
    <w:rPr>
      <w:b/>
      <w:bCs/>
      <w:sz w:val="24"/>
      <w:szCs w:val="20"/>
    </w:rPr>
  </w:style>
  <w:style w:type="paragraph" w:styleId="19">
    <w:name w:val="toc 4"/>
    <w:basedOn w:val="1"/>
    <w:next w:val="1"/>
    <w:autoRedefine/>
    <w:qFormat/>
    <w:uiPriority w:val="0"/>
    <w:pPr>
      <w:ind w:left="630"/>
      <w:jc w:val="left"/>
    </w:pPr>
    <w:rPr>
      <w:sz w:val="20"/>
      <w:szCs w:val="20"/>
    </w:rPr>
  </w:style>
  <w:style w:type="paragraph" w:styleId="20">
    <w:name w:val="toc 6"/>
    <w:basedOn w:val="1"/>
    <w:next w:val="1"/>
    <w:autoRedefine/>
    <w:qFormat/>
    <w:uiPriority w:val="0"/>
    <w:pPr>
      <w:ind w:left="1050"/>
      <w:jc w:val="left"/>
    </w:pPr>
    <w:rPr>
      <w:sz w:val="20"/>
      <w:szCs w:val="20"/>
    </w:rPr>
  </w:style>
  <w:style w:type="paragraph" w:styleId="21">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2">
    <w:name w:val="toc 9"/>
    <w:basedOn w:val="1"/>
    <w:next w:val="1"/>
    <w:autoRedefine/>
    <w:qFormat/>
    <w:uiPriority w:val="0"/>
    <w:pPr>
      <w:ind w:left="1680"/>
      <w:jc w:val="left"/>
    </w:pPr>
    <w:rPr>
      <w:sz w:val="20"/>
      <w:szCs w:val="20"/>
    </w:rPr>
  </w:style>
  <w:style w:type="paragraph" w:styleId="23">
    <w:name w:val="Body Text First Indent 2"/>
    <w:basedOn w:val="12"/>
    <w:qFormat/>
    <w:uiPriority w:val="0"/>
    <w:pPr>
      <w:ind w:firstLine="42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qFormat/>
    <w:uiPriority w:val="0"/>
    <w:rPr>
      <w:color w:val="0000FF"/>
      <w:u w:val="single"/>
    </w:rPr>
  </w:style>
  <w:style w:type="character" w:customStyle="1" w:styleId="29">
    <w:name w:val="标题 4 字符"/>
    <w:basedOn w:val="26"/>
    <w:link w:val="7"/>
    <w:qFormat/>
    <w:uiPriority w:val="0"/>
    <w:rPr>
      <w:rFonts w:ascii="Cambria" w:hAnsi="Cambria"/>
      <w:b/>
      <w:bCs/>
      <w:kern w:val="2"/>
      <w:sz w:val="28"/>
      <w:szCs w:val="28"/>
    </w:rPr>
  </w:style>
  <w:style w:type="paragraph" w:styleId="30">
    <w:name w:val="No Spacing"/>
    <w:link w:val="31"/>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31">
    <w:name w:val="无间隔 字符"/>
    <w:link w:val="30"/>
    <w:qFormat/>
    <w:locked/>
    <w:uiPriority w:val="0"/>
    <w:rPr>
      <w:rFonts w:eastAsia="仿宋_GB2312"/>
      <w:sz w:val="30"/>
      <w:szCs w:val="22"/>
      <w:lang w:bidi="ar-SA"/>
    </w:rPr>
  </w:style>
  <w:style w:type="character" w:customStyle="1" w:styleId="32">
    <w:name w:val="页脚 字符"/>
    <w:basedOn w:val="26"/>
    <w:link w:val="16"/>
    <w:qFormat/>
    <w:uiPriority w:val="0"/>
    <w:rPr>
      <w:kern w:val="2"/>
      <w:sz w:val="18"/>
      <w:szCs w:val="18"/>
    </w:rPr>
  </w:style>
  <w:style w:type="paragraph" w:styleId="33">
    <w:name w:val="List Paragraph"/>
    <w:basedOn w:val="1"/>
    <w:qFormat/>
    <w:uiPriority w:val="0"/>
    <w:pPr>
      <w:ind w:firstLine="420" w:firstLineChars="200"/>
    </w:pPr>
  </w:style>
  <w:style w:type="character" w:customStyle="1" w:styleId="34">
    <w:name w:val="标题 3 字符"/>
    <w:basedOn w:val="26"/>
    <w:link w:val="6"/>
    <w:qFormat/>
    <w:uiPriority w:val="0"/>
    <w:rPr>
      <w:b/>
      <w:bCs/>
      <w:kern w:val="2"/>
      <w:sz w:val="32"/>
      <w:szCs w:val="32"/>
    </w:rPr>
  </w:style>
  <w:style w:type="paragraph" w:customStyle="1" w:styleId="35">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收入决算图</a:t>
            </a:r>
          </a:p>
        </c:rich>
      </c:tx>
      <c:layout/>
      <c:overlay val="0"/>
      <c:spPr>
        <a:noFill/>
        <a:ln>
          <a:noFill/>
        </a:ln>
        <a:effectLst/>
      </c:spPr>
    </c:title>
    <c:autoTitleDeleted val="0"/>
    <c:plotArea>
      <c:layout>
        <c:manualLayout>
          <c:layoutTarget val="inner"/>
          <c:xMode val="edge"/>
          <c:yMode val="edge"/>
          <c:x val="0.325279429250892"/>
          <c:y val="0.212332942555686"/>
          <c:w val="0.341117717003567"/>
          <c:h val="0.67263774912075"/>
        </c:manualLayout>
      </c:layout>
      <c:pieChart>
        <c:varyColors val="1"/>
        <c:ser>
          <c:idx val="0"/>
          <c:order val="0"/>
          <c:tx>
            <c:strRef>
              <c:f>Sheet1!$B$1</c:f>
              <c:strCache>
                <c:ptCount val="1"/>
                <c:pt idx="0">
                  <c:v>收入决算图</c:v>
                </c:pt>
              </c:strCache>
            </c:strRef>
          </c:tx>
          <c:spPr>
            <a:ln w="22225">
              <a:solidFill>
                <a:schemeClr val="bg1"/>
              </a:solidFill>
            </a:ln>
            <a:effectLst>
              <a:innerShdw blurRad="114300">
                <a:prstClr val="black"/>
              </a:innerShdw>
            </a:effectLst>
            <a:sp3d contourW="22225"/>
          </c:spPr>
          <c:explosion val="0"/>
          <c:dPt>
            <c:idx val="0"/>
            <c:bubble3D val="0"/>
            <c:spPr>
              <a:solidFill>
                <a:schemeClr val="accent1"/>
              </a:solidFill>
              <a:ln w="22225">
                <a:solidFill>
                  <a:schemeClr val="bg1"/>
                </a:solidFill>
              </a:ln>
              <a:effectLst>
                <a:innerShdw blurRad="114300">
                  <a:schemeClr val="accent1">
                    <a:lumMod val="75000"/>
                  </a:schemeClr>
                </a:innerShdw>
              </a:effectLst>
              <a:sp3d contourW="22225"/>
            </c:spPr>
          </c:dPt>
          <c:dPt>
            <c:idx val="1"/>
            <c:bubble3D val="0"/>
            <c:spPr>
              <a:solidFill>
                <a:schemeClr val="accent2"/>
              </a:solidFill>
              <a:ln w="22225">
                <a:solidFill>
                  <a:schemeClr val="bg1"/>
                </a:solidFill>
              </a:ln>
              <a:effectLst>
                <a:innerShdw blurRad="114300">
                  <a:schemeClr val="accent2">
                    <a:lumMod val="75000"/>
                  </a:schemeClr>
                </a:innerShdw>
              </a:effectLst>
              <a:sp3d contourW="22225"/>
            </c:spPr>
          </c:dPt>
          <c:dPt>
            <c:idx val="2"/>
            <c:bubble3D val="0"/>
            <c:spPr>
              <a:solidFill>
                <a:schemeClr val="accent3"/>
              </a:solidFill>
              <a:ln w="22225">
                <a:solidFill>
                  <a:schemeClr val="bg1"/>
                </a:solidFill>
              </a:ln>
              <a:effectLst>
                <a:innerShdw blurRad="114300">
                  <a:schemeClr val="accent3">
                    <a:lumMod val="75000"/>
                  </a:schemeClr>
                </a:innerShdw>
              </a:effectLst>
              <a:sp3d contourW="22225"/>
            </c:spPr>
          </c:dPt>
          <c:dPt>
            <c:idx val="3"/>
            <c:bubble3D val="0"/>
            <c:spPr>
              <a:solidFill>
                <a:schemeClr val="accent4"/>
              </a:solidFill>
              <a:ln w="22225">
                <a:solidFill>
                  <a:schemeClr val="bg1"/>
                </a:solidFill>
              </a:ln>
              <a:effectLst>
                <a:innerShdw blurRad="114300">
                  <a:schemeClr val="accent4">
                    <a:lumMod val="75000"/>
                  </a:schemeClr>
                </a:innerShdw>
              </a:effectLst>
              <a:sp3d contourW="22225"/>
            </c:spPr>
          </c:dPt>
          <c:dLbls>
            <c:dLbl>
              <c:idx val="0"/>
              <c:layout/>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2"/>
              <c:layout/>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3"/>
              <c:layout/>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其他收入</c:v>
                </c:pt>
              </c:strCache>
            </c:strRef>
          </c:cat>
          <c:val>
            <c:numRef>
              <c:f>Sheet1!$B$2:$B$5</c:f>
              <c:numCache>
                <c:formatCode>General</c:formatCode>
                <c:ptCount val="4"/>
                <c:pt idx="0">
                  <c:v>7261.07</c:v>
                </c:pt>
                <c:pt idx="1">
                  <c:v>3359.73</c:v>
                </c:pt>
                <c:pt idx="2">
                  <c:v>149.25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支出决算图</a:t>
            </a:r>
          </a:p>
        </c:rich>
      </c:tx>
      <c:layout/>
      <c:overlay val="0"/>
      <c:spPr>
        <a:noFill/>
        <a:ln>
          <a:noFill/>
        </a:ln>
        <a:effectLst/>
      </c:spPr>
    </c:title>
    <c:autoTitleDeleted val="0"/>
    <c:plotArea>
      <c:layout>
        <c:manualLayout>
          <c:layoutTarget val="inner"/>
          <c:xMode val="edge"/>
          <c:yMode val="edge"/>
          <c:x val="0.325279429250892"/>
          <c:y val="0.212332942555686"/>
          <c:w val="0.341117717003567"/>
          <c:h val="0.67263774912075"/>
        </c:manualLayout>
      </c:layout>
      <c:pieChart>
        <c:varyColors val="1"/>
        <c:ser>
          <c:idx val="0"/>
          <c:order val="0"/>
          <c:tx>
            <c:strRef>
              <c:f>Sheet1!$B$1</c:f>
              <c:strCache>
                <c:ptCount val="1"/>
                <c:pt idx="0">
                  <c:v>支出决算图</c:v>
                </c:pt>
              </c:strCache>
            </c:strRef>
          </c:tx>
          <c:spPr>
            <a:ln w="22225">
              <a:solidFill>
                <a:schemeClr val="bg1"/>
              </a:solidFill>
            </a:ln>
            <a:effectLst>
              <a:innerShdw blurRad="114300">
                <a:prstClr val="black"/>
              </a:innerShdw>
            </a:effectLst>
            <a:sp3d contourW="22225"/>
          </c:spPr>
          <c:explosion val="0"/>
          <c:dPt>
            <c:idx val="0"/>
            <c:bubble3D val="0"/>
            <c:spPr>
              <a:solidFill>
                <a:schemeClr val="accent1"/>
              </a:solidFill>
              <a:ln w="22225">
                <a:solidFill>
                  <a:schemeClr val="bg1"/>
                </a:solidFill>
              </a:ln>
              <a:effectLst>
                <a:innerShdw blurRad="114300">
                  <a:schemeClr val="accent1">
                    <a:lumMod val="75000"/>
                  </a:schemeClr>
                </a:innerShdw>
              </a:effectLst>
              <a:sp3d contourW="22225"/>
            </c:spPr>
          </c:dPt>
          <c:dPt>
            <c:idx val="1"/>
            <c:bubble3D val="0"/>
            <c:spPr>
              <a:solidFill>
                <a:schemeClr val="accent2"/>
              </a:solidFill>
              <a:ln w="22225">
                <a:solidFill>
                  <a:schemeClr val="bg1"/>
                </a:solidFill>
              </a:ln>
              <a:effectLst>
                <a:innerShdw blurRad="114300">
                  <a:schemeClr val="accent2">
                    <a:lumMod val="75000"/>
                  </a:schemeClr>
                </a:innerShdw>
              </a:effectLst>
              <a:sp3d contourW="22225"/>
            </c:spPr>
          </c:dPt>
          <c:dPt>
            <c:idx val="2"/>
            <c:bubble3D val="0"/>
            <c:spPr>
              <a:solidFill>
                <a:schemeClr val="accent3"/>
              </a:solidFill>
              <a:ln w="22225">
                <a:solidFill>
                  <a:schemeClr val="bg1"/>
                </a:solidFill>
              </a:ln>
              <a:effectLst>
                <a:innerShdw blurRad="114300">
                  <a:schemeClr val="accent3">
                    <a:lumMod val="75000"/>
                  </a:schemeClr>
                </a:innerShdw>
              </a:effectLst>
              <a:sp3d contourW="22225"/>
            </c:spPr>
          </c:dPt>
          <c:dPt>
            <c:idx val="3"/>
            <c:bubble3D val="0"/>
            <c:spPr>
              <a:solidFill>
                <a:schemeClr val="accent4"/>
              </a:solidFill>
              <a:ln w="22225">
                <a:solidFill>
                  <a:schemeClr val="bg1"/>
                </a:solidFill>
              </a:ln>
              <a:effectLst>
                <a:innerShdw blurRad="114300">
                  <a:schemeClr val="accent4">
                    <a:lumMod val="75000"/>
                  </a:schemeClr>
                </a:innerShdw>
              </a:effectLst>
              <a:sp3d contourW="22225"/>
            </c:spPr>
          </c:dPt>
          <c:dLbls>
            <c:dLbl>
              <c:idx val="0"/>
              <c:layout/>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2"/>
              <c:layout/>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3"/>
              <c:layout/>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2778.54</c:v>
                </c:pt>
                <c:pt idx="1">
                  <c:v>8451.96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18009</Words>
  <Characters>20197</Characters>
  <Lines>1</Lines>
  <Paragraphs>1</Paragraphs>
  <TotalTime>35</TotalTime>
  <ScaleCrop>false</ScaleCrop>
  <LinksUpToDate>false</LinksUpToDate>
  <CharactersWithSpaces>20513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陈晓宇</cp:lastModifiedBy>
  <cp:lastPrinted>2021-04-16T00:45:00Z</cp:lastPrinted>
  <dcterms:modified xsi:type="dcterms:W3CDTF">2024-09-26T04:48:40Z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B3A9105952964915875B96E5422F324E_12</vt:lpwstr>
  </property>
</Properties>
</file>