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2021年志愿服务规范化管理</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项目支出绩效自评报告</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（包头市民政局）</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一、项目基本情况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（一）项目基本情况简介</w:t>
      </w:r>
    </w:p>
    <w:p>
      <w:pPr>
        <w:bidi w:val="0"/>
        <w:rPr>
          <w:rFonts w:hint="default" w:ascii="Times New Roman" w:hAnsi="Times New Roman"/>
          <w:color w:val="auto"/>
          <w:lang w:val="en-US" w:eastAsia="zh-CN"/>
        </w:rPr>
      </w:pPr>
      <w:r>
        <w:rPr>
          <w:rFonts w:hint="eastAsia" w:ascii="Times New Roman" w:hAnsi="Times New Roman"/>
          <w:color w:val="auto"/>
          <w:lang w:val="en-US" w:eastAsia="zh-CN"/>
        </w:rPr>
        <w:t>依据《志愿服务条例》（中华人民共和国国务院令第685号）及《包头市志愿服务条例》，开发适合包头本土志愿服务组织的线上管理服务平台，实现志愿服务规范化、数字化管理，健全并完善志愿服务记录与证明制度建设工作，不断培育规范化、专业化志愿服务队伍。同时引导志愿服务组织开展多元化的志愿服务。资金主要用于平台建设。</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（二）绩效目标设定及指标完成情况</w:t>
      </w:r>
    </w:p>
    <w:p>
      <w:pPr>
        <w:rPr>
          <w:rFonts w:hint="default" w:ascii="Times New Roman" w:hAnsi="Times New Roman"/>
          <w:b/>
          <w:bCs/>
          <w:color w:val="auto"/>
          <w:lang w:val="en-US" w:eastAsia="zh-CN"/>
        </w:rPr>
      </w:pPr>
      <w:r>
        <w:rPr>
          <w:rFonts w:hint="eastAsia" w:ascii="Times New Roman" w:hAnsi="Times New Roman"/>
          <w:b/>
          <w:bCs/>
          <w:color w:val="auto"/>
          <w:lang w:val="en-US" w:eastAsia="zh-CN"/>
        </w:rPr>
        <w:t>1.绩效目标设定情况。</w:t>
      </w:r>
    </w:p>
    <w:p>
      <w:pPr>
        <w:bidi w:val="0"/>
        <w:rPr>
          <w:rFonts w:hint="eastAsia" w:ascii="Times New Roman" w:hAnsi="Times New Roman"/>
          <w:color w:val="0000FF"/>
          <w:lang w:val="en-US" w:eastAsia="zh-CN"/>
        </w:rPr>
      </w:pPr>
      <w:r>
        <w:rPr>
          <w:rFonts w:hint="eastAsia" w:ascii="Times New Roman" w:hAnsi="Times New Roman"/>
          <w:color w:val="auto"/>
          <w:lang w:val="en-US" w:eastAsia="zh-CN"/>
        </w:rPr>
        <w:t>打造志愿服务组织线上管理服务平台，建立志愿服务组织数据库，实现统一线上动态管理；开展以“扶老、助残、救孤、济困”为主导，针对社区老年人、残疾人、孤儿、困难家庭等特殊群体多元化的志愿帮扶服务</w:t>
      </w:r>
      <w:r>
        <w:rPr>
          <w:rFonts w:hint="eastAsia"/>
          <w:color w:val="auto"/>
          <w:lang w:val="en-US" w:eastAsia="zh-CN"/>
        </w:rPr>
        <w:t>；</w:t>
      </w:r>
      <w:r>
        <w:rPr>
          <w:rFonts w:hint="eastAsia" w:ascii="Times New Roman" w:hAnsi="Times New Roman"/>
          <w:color w:val="auto"/>
          <w:lang w:val="en-US" w:eastAsia="zh-CN"/>
        </w:rPr>
        <w:t>加强对包头志愿服务的监督管理，培育和践行社会主义核心价值观，发挥志愿服务在建设新时代文明实践和创新社会治理中</w:t>
      </w:r>
      <w:r>
        <w:rPr>
          <w:rFonts w:hint="default" w:ascii="Times New Roman" w:hAnsi="Times New Roman"/>
          <w:color w:val="auto"/>
          <w:lang w:val="en-US" w:eastAsia="zh-CN"/>
        </w:rPr>
        <w:t>的作用。</w:t>
      </w:r>
    </w:p>
    <w:p>
      <w:pPr>
        <w:rPr>
          <w:rFonts w:hint="default" w:eastAsia="仿宋_GB2312"/>
          <w:b/>
          <w:bCs/>
          <w:color w:val="auto"/>
          <w:lang w:val="en-US" w:eastAsia="zh-CN"/>
        </w:rPr>
      </w:pPr>
      <w:r>
        <w:rPr>
          <w:rFonts w:hint="eastAsia"/>
          <w:b/>
          <w:bCs/>
          <w:color w:val="auto"/>
          <w:lang w:val="en-US" w:eastAsia="zh-CN"/>
        </w:rPr>
        <w:t>2</w:t>
      </w:r>
      <w:r>
        <w:rPr>
          <w:rFonts w:hint="eastAsia" w:ascii="Times New Roman" w:hAnsi="Times New Roman"/>
          <w:b/>
          <w:bCs/>
          <w:color w:val="auto"/>
          <w:lang w:val="en-US" w:eastAsia="zh-CN"/>
        </w:rPr>
        <w:t>.绩效指标完成情况</w:t>
      </w:r>
      <w:r>
        <w:rPr>
          <w:rFonts w:hint="eastAsia"/>
          <w:b/>
          <w:bCs/>
          <w:color w:val="auto"/>
          <w:lang w:val="en-US" w:eastAsia="zh-CN"/>
        </w:rPr>
        <w:t>。</w:t>
      </w:r>
    </w:p>
    <w:p>
      <w:pPr>
        <w:bidi w:val="0"/>
        <w:rPr>
          <w:rFonts w:hint="eastAsia"/>
          <w:b w:val="0"/>
          <w:bCs w:val="0"/>
          <w:color w:val="auto"/>
          <w:lang w:val="en-US" w:eastAsia="zh-CN"/>
        </w:rPr>
      </w:pPr>
      <w:r>
        <w:rPr>
          <w:rFonts w:hint="eastAsia"/>
          <w:b w:val="0"/>
          <w:bCs w:val="0"/>
          <w:color w:val="auto"/>
          <w:lang w:val="en-US" w:eastAsia="zh-CN"/>
        </w:rPr>
        <w:t>平台建设已完成，录入助老、助残、儿童服务、心理咨询、环境保护等15类志愿服务组织167家。积极链接慈善总会、慈善超市，引进公益基金会等慈善资源助力志愿服务工作，在5个社区进行试运行，组织开展社区环境治理，独居老人关爱，急救知识宣传，社区治理，困境儿童关爱等相关活动近100场。项目预期产出、预期效益基本实现，各项指标完成情况良好。</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二、绩效自评工作情况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（一）绩效自评目的 </w:t>
      </w:r>
    </w:p>
    <w:p>
      <w:pPr>
        <w:rPr>
          <w:rFonts w:hint="default"/>
          <w:color w:val="auto"/>
          <w:lang w:val="en-US" w:eastAsia="zh-CN"/>
        </w:rPr>
      </w:pPr>
      <w:r>
        <w:rPr>
          <w:rFonts w:hint="eastAsia" w:ascii="Times New Roman" w:hAnsi="Times New Roman"/>
          <w:color w:val="auto"/>
          <w:lang w:val="en-US" w:eastAsia="zh-CN"/>
        </w:rPr>
        <w:t>按照《内蒙古自治区项目支出绩效评价管理办法》（内政办发〔2021〕5号）等文件要求</w:t>
      </w:r>
      <w:r>
        <w:rPr>
          <w:rFonts w:hint="eastAsia"/>
          <w:color w:val="auto"/>
          <w:lang w:val="en-US" w:eastAsia="zh-CN"/>
        </w:rPr>
        <w:t>，采用定量与定性评价相结合的比较法，对项目开展绩效自评工作，全面了解项目实施情况、实施进度、项目目标实现程度以及预算资金执行情况等，总结项目实施过程中存在的问题和经验做法，建立健全项目管理制度，切实提高财政资金使用效益。此外，通过绩效自评工作，进一步强化了我单位各级工作人员绩效意识、责任意识，全面提升部门预算绩效管理水平。</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（二）项目资金投入情况</w:t>
      </w:r>
    </w:p>
    <w:p>
      <w:pPr>
        <w:rPr>
          <w:rFonts w:hint="eastAsia" w:ascii="Times New Roman" w:hAnsi="Times New Roman"/>
          <w:color w:val="auto"/>
          <w:lang w:val="en-US" w:eastAsia="zh-CN"/>
        </w:rPr>
      </w:pPr>
      <w:r>
        <w:rPr>
          <w:rFonts w:hint="eastAsia" w:ascii="Times New Roman" w:hAnsi="Times New Roman"/>
          <w:color w:val="auto"/>
          <w:lang w:val="en-US" w:eastAsia="zh-CN"/>
        </w:rPr>
        <w:t>项目全年预算</w:t>
      </w:r>
      <w:r>
        <w:rPr>
          <w:rFonts w:hint="eastAsia"/>
          <w:color w:val="auto"/>
          <w:lang w:val="en-US" w:eastAsia="zh-CN"/>
        </w:rPr>
        <w:t>11</w:t>
      </w:r>
      <w:r>
        <w:rPr>
          <w:rFonts w:hint="eastAsia" w:ascii="Times New Roman" w:hAnsi="Times New Roman"/>
          <w:color w:val="auto"/>
          <w:lang w:val="en-US" w:eastAsia="zh-CN"/>
        </w:rPr>
        <w:t>万元，全部为一般公共预算。</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（三）项目资金产出情况</w:t>
      </w:r>
    </w:p>
    <w:p>
      <w:pPr>
        <w:rPr>
          <w:rFonts w:hint="default" w:ascii="楷体" w:hAnsi="楷体" w:eastAsia="楷体" w:cs="楷体"/>
          <w:b/>
          <w:bCs/>
          <w:lang w:val="en-US" w:eastAsia="zh-CN"/>
        </w:rPr>
      </w:pPr>
      <w:r>
        <w:rPr>
          <w:rFonts w:hint="eastAsia" w:ascii="Times New Roman" w:hAnsi="Times New Roman"/>
          <w:color w:val="auto"/>
          <w:lang w:val="en-US" w:eastAsia="zh-CN"/>
        </w:rPr>
        <w:t>截至202</w:t>
      </w:r>
      <w:r>
        <w:rPr>
          <w:rFonts w:hint="eastAsia"/>
          <w:color w:val="auto"/>
          <w:lang w:val="en-US" w:eastAsia="zh-CN"/>
        </w:rPr>
        <w:t>1</w:t>
      </w:r>
      <w:r>
        <w:rPr>
          <w:rFonts w:hint="eastAsia" w:ascii="Times New Roman" w:hAnsi="Times New Roman"/>
          <w:color w:val="auto"/>
          <w:lang w:val="en-US" w:eastAsia="zh-CN"/>
        </w:rPr>
        <w:t>年底，项目预算支出</w:t>
      </w:r>
      <w:r>
        <w:rPr>
          <w:rFonts w:hint="eastAsia"/>
          <w:color w:val="auto"/>
          <w:lang w:val="en-US" w:eastAsia="zh-CN"/>
        </w:rPr>
        <w:t>11</w:t>
      </w:r>
      <w:r>
        <w:rPr>
          <w:rFonts w:hint="eastAsia" w:ascii="Times New Roman" w:hAnsi="Times New Roman"/>
          <w:color w:val="auto"/>
          <w:lang w:val="en-US" w:eastAsia="zh-CN"/>
        </w:rPr>
        <w:t>万元，预算执行率</w:t>
      </w:r>
      <w:r>
        <w:rPr>
          <w:rFonts w:hint="eastAsia"/>
          <w:color w:val="auto"/>
          <w:lang w:val="en-US" w:eastAsia="zh-CN"/>
        </w:rPr>
        <w:t>11</w:t>
      </w:r>
      <w:r>
        <w:rPr>
          <w:rFonts w:hint="eastAsia" w:ascii="Times New Roman" w:hAnsi="Times New Roman"/>
          <w:color w:val="auto"/>
          <w:lang w:val="en-US" w:eastAsia="zh-CN"/>
        </w:rPr>
        <w:t>万元</w:t>
      </w:r>
      <w:r>
        <w:rPr>
          <w:rFonts w:hint="eastAsia"/>
          <w:color w:val="auto"/>
          <w:lang w:val="en-US" w:eastAsia="zh-CN"/>
        </w:rPr>
        <w:t>。预算资金具体支出情况：服务费用10.9万元、审计费用0.1万元。</w:t>
      </w:r>
    </w:p>
    <w:p>
      <w:pPr>
        <w:numPr>
          <w:ilvl w:val="0"/>
          <w:numId w:val="0"/>
        </w:numPr>
        <w:ind w:leftChars="0" w:firstLine="602" w:firstLineChars="200"/>
        <w:rPr>
          <w:rFonts w:hint="eastAsia" w:eastAsia="仿宋_GB2312"/>
          <w:b/>
          <w:bCs/>
          <w:color w:val="0000FF"/>
          <w:lang w:eastAsia="zh-CN"/>
        </w:rPr>
      </w:pPr>
      <w:r>
        <w:rPr>
          <w:rFonts w:hint="eastAsia" w:ascii="楷体" w:hAnsi="楷体" w:eastAsia="楷体" w:cs="楷体"/>
          <w:b/>
          <w:bCs/>
          <w:lang w:val="en-US" w:eastAsia="zh-CN"/>
        </w:rPr>
        <w:t>（四）项目资金管理情况</w:t>
      </w:r>
      <w:r>
        <w:rPr>
          <w:rFonts w:hint="eastAsia"/>
          <w:b/>
          <w:bCs/>
        </w:rPr>
        <w:t xml:space="preserve"> </w:t>
      </w:r>
    </w:p>
    <w:p>
      <w:pPr>
        <w:rPr>
          <w:rFonts w:hint="default"/>
          <w:color w:val="auto"/>
          <w:lang w:val="en-US" w:eastAsia="zh-CN"/>
        </w:rPr>
      </w:pPr>
      <w:r>
        <w:rPr>
          <w:rFonts w:hint="eastAsia"/>
          <w:color w:val="auto"/>
          <w:lang w:val="en-US" w:eastAsia="zh-CN"/>
        </w:rPr>
        <w:t>通过抽查核查各项支出凭证，项目资金使用严格执行我单位制定的财务管理制度或相关资金管理办法，支出审批手续规范，支出附件齐全，大项支出均经局党组研究审核审议，且资金使用符合预算批复用途或合同规定用途，</w:t>
      </w:r>
      <w:r>
        <w:rPr>
          <w:rFonts w:hint="default"/>
          <w:color w:val="auto"/>
          <w:lang w:val="en-US" w:eastAsia="zh-CN"/>
        </w:rPr>
        <w:t>未发生超范围、超标准支出，</w:t>
      </w:r>
      <w:r>
        <w:rPr>
          <w:rFonts w:hint="eastAsia"/>
          <w:color w:val="auto"/>
          <w:lang w:val="en-US" w:eastAsia="zh-CN"/>
        </w:rPr>
        <w:t>不存在截留、挤占、挪用、虚列支出</w:t>
      </w:r>
      <w:r>
        <w:rPr>
          <w:rFonts w:hint="default"/>
          <w:color w:val="auto"/>
          <w:lang w:val="en-US" w:eastAsia="zh-CN"/>
        </w:rPr>
        <w:t>以及其他不符合制度规定的支出，</w:t>
      </w:r>
      <w:r>
        <w:rPr>
          <w:rFonts w:hint="eastAsia"/>
          <w:color w:val="auto"/>
          <w:lang w:val="en-US" w:eastAsia="zh-CN"/>
        </w:rPr>
        <w:t>严格</w:t>
      </w:r>
      <w:r>
        <w:rPr>
          <w:rFonts w:hint="default"/>
          <w:color w:val="auto"/>
          <w:lang w:val="en-US" w:eastAsia="zh-CN"/>
        </w:rPr>
        <w:t>规范执行会计核算制度。</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三、项目绩效情况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（一）产出指标完成情况</w:t>
      </w:r>
    </w:p>
    <w:p>
      <w:pPr>
        <w:bidi w:val="0"/>
        <w:rPr>
          <w:rFonts w:hint="default"/>
          <w:b w:val="0"/>
          <w:bCs w:val="0"/>
          <w:color w:val="auto"/>
          <w:lang w:val="en-US" w:eastAsia="zh-CN"/>
        </w:rPr>
      </w:pPr>
      <w:r>
        <w:rPr>
          <w:rFonts w:hint="eastAsia"/>
          <w:color w:val="auto"/>
          <w:lang w:val="en-US" w:eastAsia="zh-CN"/>
        </w:rPr>
        <w:t>已经完成打造以“</w:t>
      </w:r>
      <w:r>
        <w:rPr>
          <w:rFonts w:hint="eastAsia" w:ascii="Times New Roman" w:hAnsi="Times New Roman"/>
          <w:color w:val="auto"/>
          <w:lang w:val="en-US" w:eastAsia="zh-CN"/>
        </w:rPr>
        <w:t>党建阵地、组织管理、活动认领、积分兑换、微心愿、社工园地、法律园地</w:t>
      </w:r>
      <w:r>
        <w:rPr>
          <w:rFonts w:hint="eastAsia"/>
          <w:color w:val="auto"/>
          <w:lang w:val="en-US" w:eastAsia="zh-CN"/>
        </w:rPr>
        <w:t>”的</w:t>
      </w:r>
      <w:r>
        <w:rPr>
          <w:rFonts w:hint="eastAsia" w:ascii="Times New Roman" w:hAnsi="Times New Roman"/>
          <w:color w:val="auto"/>
          <w:lang w:val="en-US" w:eastAsia="zh-CN"/>
        </w:rPr>
        <w:t>七大板块为主的志愿服务规范化管理</w:t>
      </w:r>
      <w:r>
        <w:rPr>
          <w:rFonts w:hint="eastAsia"/>
          <w:color w:val="auto"/>
          <w:lang w:val="en-US" w:eastAsia="zh-CN"/>
        </w:rPr>
        <w:t>平台；</w:t>
      </w:r>
      <w:r>
        <w:rPr>
          <w:rFonts w:hint="eastAsia"/>
          <w:b w:val="0"/>
          <w:bCs w:val="0"/>
          <w:color w:val="auto"/>
          <w:lang w:val="en-US" w:eastAsia="zh-CN"/>
        </w:rPr>
        <w:t>录入助老、助残、儿童服务、心理咨询、环境保护等15类志愿服务组织167家；并组织开展各类志愿服务活动近100场。各项工作均按计划开展并完成，各项工作均符合单位要求，项目整体费用未超预算。</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（二）效益指标完成情况</w:t>
      </w:r>
    </w:p>
    <w:p>
      <w:pPr>
        <w:ind w:firstLine="600" w:firstLineChars="200"/>
        <w:rPr>
          <w:rFonts w:hint="default"/>
          <w:color w:val="auto"/>
          <w:lang w:val="en-US" w:eastAsia="zh-CN"/>
        </w:rPr>
      </w:pPr>
      <w:r>
        <w:rPr>
          <w:rFonts w:hint="eastAsia"/>
          <w:color w:val="auto"/>
          <w:lang w:val="en-US" w:eastAsia="zh-CN"/>
        </w:rPr>
        <w:t>通过打造志愿服务规范化管理平台，为全市志愿服务组织搭建线上管理</w:t>
      </w:r>
      <w:r>
        <w:rPr>
          <w:rFonts w:hint="eastAsia" w:ascii="Times New Roman" w:hAnsi="Times New Roman"/>
          <w:color w:val="auto"/>
          <w:lang w:val="en-US" w:eastAsia="zh-CN"/>
        </w:rPr>
        <w:t>平台，实现志愿服务规范化、数字化管理，健全并完善志愿服务记录与证明制度建设工作，不断培育规范化、专业化志愿服务队伍。同时</w:t>
      </w:r>
      <w:r>
        <w:rPr>
          <w:rFonts w:hint="default" w:ascii="Times New Roman" w:hAnsi="Times New Roman"/>
          <w:color w:val="auto"/>
          <w:lang w:val="en-US" w:eastAsia="zh-CN"/>
        </w:rPr>
        <w:t>引导志愿服务组织</w:t>
      </w:r>
      <w:r>
        <w:rPr>
          <w:rFonts w:hint="eastAsia" w:ascii="Times New Roman" w:hAnsi="Times New Roman"/>
          <w:color w:val="auto"/>
          <w:lang w:val="en-US" w:eastAsia="zh-CN"/>
        </w:rPr>
        <w:t>开展多元化的志愿服务。</w:t>
      </w:r>
      <w:r>
        <w:rPr>
          <w:rFonts w:hint="eastAsia"/>
          <w:color w:val="auto"/>
          <w:lang w:val="en-US" w:eastAsia="zh-CN"/>
        </w:rPr>
        <w:t>平台使用者及社区居民对志愿服务规范化管理平台整体较为满意，满意度达95%。</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（三）自评得分情况 </w:t>
      </w:r>
    </w:p>
    <w:p>
      <w:pPr>
        <w:bidi w:val="0"/>
        <w:rPr>
          <w:rFonts w:hint="default"/>
          <w:color w:val="auto"/>
          <w:lang w:val="en-US" w:eastAsia="zh-CN"/>
        </w:rPr>
      </w:pPr>
      <w:r>
        <w:rPr>
          <w:rFonts w:hint="eastAsia"/>
          <w:color w:val="auto"/>
          <w:lang w:val="en-US" w:eastAsia="zh-CN"/>
        </w:rPr>
        <w:t>项目绩效自评得分95分，具体情况如下：</w:t>
      </w:r>
      <w:bookmarkStart w:id="0" w:name="_GoBack"/>
      <w:bookmarkEnd w:id="0"/>
    </w:p>
    <w:p>
      <w:pPr>
        <w:bidi w:val="0"/>
        <w:rPr>
          <w:rFonts w:hint="eastAsia"/>
          <w:color w:val="auto"/>
          <w:lang w:val="en-US" w:eastAsia="zh-CN"/>
        </w:rPr>
      </w:pPr>
      <w:r>
        <w:rPr>
          <w:rFonts w:hint="eastAsia"/>
          <w:color w:val="auto"/>
          <w:lang w:val="en-US" w:eastAsia="zh-CN"/>
        </w:rPr>
        <w:t>预算执行率。分值10分，得分10分。项目预算全部执行。</w:t>
      </w:r>
    </w:p>
    <w:p>
      <w:pPr>
        <w:bidi w:val="0"/>
        <w:rPr>
          <w:rFonts w:hint="eastAsia"/>
          <w:color w:val="auto"/>
          <w:lang w:val="en-US" w:eastAsia="zh-CN"/>
        </w:rPr>
      </w:pPr>
      <w:r>
        <w:rPr>
          <w:rFonts w:hint="eastAsia"/>
          <w:color w:val="auto"/>
          <w:lang w:val="en-US" w:eastAsia="zh-CN"/>
        </w:rPr>
        <w:t>产出指标。分值50分，得分47分。项目各项内容均完成，且均符合要求，但完成时间与预期存在偏差，扣3分。</w:t>
      </w:r>
    </w:p>
    <w:p>
      <w:pPr>
        <w:bidi w:val="0"/>
        <w:rPr>
          <w:rFonts w:hint="default"/>
          <w:color w:val="auto"/>
          <w:lang w:val="en-US" w:eastAsia="zh-CN"/>
        </w:rPr>
      </w:pPr>
      <w:r>
        <w:rPr>
          <w:rFonts w:hint="eastAsia"/>
          <w:color w:val="auto"/>
          <w:lang w:val="en-US" w:eastAsia="zh-CN"/>
        </w:rPr>
        <w:t>效益指标：分值30分，得分28分。项目社会效益较为显著，但仍有提升空间，扣2分。</w:t>
      </w:r>
    </w:p>
    <w:p>
      <w:pPr>
        <w:bidi w:val="0"/>
        <w:rPr>
          <w:rFonts w:hint="default" w:ascii="Times New Roman" w:hAnsi="Times New Roman"/>
          <w:color w:val="auto"/>
          <w:lang w:val="en-US" w:eastAsia="zh-CN"/>
        </w:rPr>
      </w:pPr>
      <w:r>
        <w:rPr>
          <w:rFonts w:hint="eastAsia" w:ascii="Times New Roman" w:hAnsi="Times New Roman"/>
          <w:color w:val="auto"/>
          <w:lang w:val="en-US" w:eastAsia="zh-CN"/>
        </w:rPr>
        <w:t>满意度指标：分值10分，得分10分。</w:t>
      </w:r>
      <w:r>
        <w:rPr>
          <w:rFonts w:hint="eastAsia"/>
          <w:color w:val="auto"/>
          <w:lang w:val="en-US" w:eastAsia="zh-CN"/>
        </w:rPr>
        <w:t>平台使用者及社区居民</w:t>
      </w:r>
      <w:r>
        <w:rPr>
          <w:rFonts w:hint="eastAsia" w:ascii="Times New Roman" w:hAnsi="Times New Roman"/>
          <w:color w:val="auto"/>
          <w:lang w:val="en-US" w:eastAsia="zh-CN"/>
        </w:rPr>
        <w:t>对</w:t>
      </w:r>
      <w:r>
        <w:rPr>
          <w:rFonts w:hint="eastAsia"/>
          <w:color w:val="auto"/>
          <w:lang w:val="en-US" w:eastAsia="zh-CN"/>
        </w:rPr>
        <w:t>对志愿服务规范化管理平台</w:t>
      </w:r>
      <w:r>
        <w:rPr>
          <w:rFonts w:hint="eastAsia" w:ascii="Times New Roman" w:hAnsi="Times New Roman"/>
          <w:color w:val="auto"/>
          <w:lang w:val="en-US" w:eastAsia="zh-CN"/>
        </w:rPr>
        <w:t>整体较为满意。</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四、存在问题 </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（一）项目立项、实施存在问题</w:t>
      </w:r>
    </w:p>
    <w:p>
      <w:pPr>
        <w:bidi w:val="0"/>
        <w:rPr>
          <w:rFonts w:hint="eastAsia"/>
          <w:color w:val="auto"/>
          <w:lang w:val="en-US" w:eastAsia="zh-CN"/>
        </w:rPr>
      </w:pPr>
      <w:r>
        <w:rPr>
          <w:rFonts w:hint="eastAsia"/>
          <w:color w:val="auto"/>
          <w:lang w:val="en-US" w:eastAsia="zh-CN"/>
        </w:rPr>
        <w:t>1、平台建设时期较长，进度较为缓慢，未按照合同规定时间完成平台建设工作。</w:t>
      </w:r>
    </w:p>
    <w:p>
      <w:pPr>
        <w:pStyle w:val="2"/>
        <w:rPr>
          <w:rFonts w:hint="default"/>
          <w:color w:val="auto"/>
          <w:lang w:val="en-US" w:eastAsia="zh-CN"/>
        </w:rPr>
      </w:pPr>
      <w:r>
        <w:rPr>
          <w:rFonts w:hint="eastAsia"/>
          <w:color w:val="auto"/>
          <w:lang w:val="en-US" w:eastAsia="zh-CN"/>
        </w:rPr>
        <w:t>2、平台使用范围较窄，现阶段仅在部分社区试行，尚未实现既定目标。</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（二）资金管理使用存在问题 </w:t>
      </w:r>
    </w:p>
    <w:p>
      <w:pPr>
        <w:bidi w:val="0"/>
        <w:rPr>
          <w:rFonts w:hint="default" w:eastAsia="仿宋_GB2312"/>
          <w:color w:val="FF0000"/>
          <w:lang w:val="en-US" w:eastAsia="zh-CN"/>
        </w:rPr>
      </w:pPr>
      <w:r>
        <w:rPr>
          <w:rFonts w:hint="eastAsia"/>
          <w:color w:val="auto"/>
          <w:lang w:val="en-US" w:eastAsia="zh-CN"/>
        </w:rPr>
        <w:t>不存在问题。</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五、其他需要说明的问题 </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（一）后续工作计划</w:t>
      </w:r>
    </w:p>
    <w:p>
      <w:pPr>
        <w:numPr>
          <w:ilvl w:val="0"/>
          <w:numId w:val="0"/>
        </w:numPr>
        <w:ind w:firstLine="600" w:firstLineChars="200"/>
        <w:rPr>
          <w:rFonts w:hint="default" w:eastAsia="仿宋_GB2312"/>
          <w:color w:val="FF0000"/>
          <w:lang w:val="en-US" w:eastAsia="zh-CN"/>
        </w:rPr>
      </w:pPr>
      <w:r>
        <w:rPr>
          <w:rFonts w:hint="eastAsia" w:ascii="Times New Roman" w:hAnsi="Times New Roman"/>
          <w:color w:val="auto"/>
          <w:lang w:val="en-US" w:eastAsia="zh-CN"/>
        </w:rPr>
        <w:t>下一步将加大志愿服务规范化管理平台的推广和应用，发挥平台功能；开展社区志愿服务项目，形成社区及社区居民需求点单、平台派单、志愿服务组织接单的“点餐式服务、订餐式认领”模式。链接社会慈善资源和开发平台志愿组织及志愿者资源，链接社会慈善力量，接受平台内组织和社会群团的慈善捐赠，设立不同领域的志愿服务基金，用于志愿帮扶，发挥志愿服务在“一老一小一困一残”等领域的积极作用。</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（二）措施及办法</w:t>
      </w:r>
    </w:p>
    <w:p>
      <w:pPr>
        <w:bidi w:val="0"/>
        <w:ind w:left="0" w:leftChars="0" w:firstLine="600" w:firstLineChars="200"/>
        <w:rPr>
          <w:rFonts w:hint="eastAsia"/>
          <w:color w:val="auto"/>
          <w:lang w:val="en-US" w:eastAsia="zh-CN"/>
        </w:rPr>
      </w:pPr>
      <w:r>
        <w:rPr>
          <w:rFonts w:hint="eastAsia"/>
          <w:color w:val="auto"/>
          <w:lang w:val="en-US" w:eastAsia="zh-CN"/>
        </w:rPr>
        <w:t>1、加强对项目承接方的监督和管理，通过组织召开项目推进会加快平台建设进程。</w:t>
      </w:r>
    </w:p>
    <w:p>
      <w:pPr>
        <w:bidi w:val="0"/>
        <w:ind w:left="0" w:leftChars="0" w:firstLine="600" w:firstLineChars="200"/>
        <w:rPr>
          <w:rFonts w:hint="default"/>
          <w:color w:val="auto"/>
          <w:lang w:val="en-US" w:eastAsia="zh-CN"/>
        </w:rPr>
      </w:pPr>
      <w:r>
        <w:rPr>
          <w:rFonts w:hint="eastAsia"/>
          <w:color w:val="auto"/>
          <w:lang w:val="en-US" w:eastAsia="zh-CN"/>
        </w:rPr>
        <w:t>2、通过公众号、官网等多方渠道加强宣传，提升志愿服务规范化管理平台的群众知晓率，扩大使用范围。</w:t>
      </w:r>
    </w:p>
    <w:sectPr>
      <w:footerReference r:id="rId5" w:type="default"/>
      <w:pgSz w:w="11906" w:h="16838"/>
      <w:pgMar w:top="1440" w:right="1587" w:bottom="1440" w:left="158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00"/>
    <w:family w:val="auto"/>
    <w:pitch w:val="default"/>
    <w:sig w:usb0="00000000" w:usb1="00000000" w:usb2="00000000" w:usb3="00000000" w:csb0="0000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4"/>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ODgxZmU0ODM1YTlhMGM5NTZiMzdkNGU5YzMyOTYifQ=="/>
  </w:docVars>
  <w:rsids>
    <w:rsidRoot w:val="00000000"/>
    <w:rsid w:val="029228E6"/>
    <w:rsid w:val="0B077C38"/>
    <w:rsid w:val="0E4E57C6"/>
    <w:rsid w:val="0ECB3930"/>
    <w:rsid w:val="130D4208"/>
    <w:rsid w:val="1A6D095E"/>
    <w:rsid w:val="1CD24F2B"/>
    <w:rsid w:val="1FDB748E"/>
    <w:rsid w:val="2F2C4A7A"/>
    <w:rsid w:val="2FF33D8B"/>
    <w:rsid w:val="395749E2"/>
    <w:rsid w:val="3B2422F9"/>
    <w:rsid w:val="3CC117AC"/>
    <w:rsid w:val="3D474095"/>
    <w:rsid w:val="3E4D56DB"/>
    <w:rsid w:val="3E4E1C17"/>
    <w:rsid w:val="40605897"/>
    <w:rsid w:val="49C752DD"/>
    <w:rsid w:val="4B4A4AE3"/>
    <w:rsid w:val="4DC14A87"/>
    <w:rsid w:val="4EA6180E"/>
    <w:rsid w:val="506C3F7C"/>
    <w:rsid w:val="50A0169A"/>
    <w:rsid w:val="53935856"/>
    <w:rsid w:val="53A90C1F"/>
    <w:rsid w:val="55222FC6"/>
    <w:rsid w:val="5BF74BEC"/>
    <w:rsid w:val="5E657E64"/>
    <w:rsid w:val="624621F6"/>
    <w:rsid w:val="62856942"/>
    <w:rsid w:val="62AB101A"/>
    <w:rsid w:val="63BA7DAC"/>
    <w:rsid w:val="6A646C36"/>
    <w:rsid w:val="6AC26D4C"/>
    <w:rsid w:val="6DBE5660"/>
    <w:rsid w:val="6EC12DE6"/>
    <w:rsid w:val="6FD41AF9"/>
    <w:rsid w:val="70142008"/>
    <w:rsid w:val="70ED2B5B"/>
    <w:rsid w:val="71771FC1"/>
    <w:rsid w:val="752FBA6E"/>
    <w:rsid w:val="75975BB1"/>
    <w:rsid w:val="77F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02" w:firstLineChars="200"/>
      <w:jc w:val="both"/>
    </w:pPr>
    <w:rPr>
      <w:rFonts w:ascii="Times New Roman" w:hAnsi="Times New Roman" w:eastAsia="仿宋_GB2312" w:cstheme="minorBidi"/>
      <w:kern w:val="2"/>
      <w:sz w:val="30"/>
      <w:szCs w:val="24"/>
      <w:lang w:val="en-US" w:eastAsia="zh-CN" w:bidi="ar-SA"/>
    </w:rPr>
  </w:style>
  <w:style w:type="paragraph" w:styleId="3">
    <w:name w:val="heading 2"/>
    <w:basedOn w:val="1"/>
    <w:next w:val="1"/>
    <w:qFormat/>
    <w:uiPriority w:val="0"/>
    <w:pPr>
      <w:snapToGrid w:val="0"/>
      <w:spacing w:line="360" w:lineRule="auto"/>
      <w:jc w:val="center"/>
      <w:outlineLvl w:val="1"/>
    </w:pPr>
    <w:rPr>
      <w:rFonts w:ascii="宋体"/>
      <w:b/>
      <w:kern w:val="2"/>
      <w:sz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1977</Words>
  <Characters>2059</Characters>
  <Lines>0</Lines>
  <Paragraphs>0</Paragraphs>
  <TotalTime>30</TotalTime>
  <ScaleCrop>false</ScaleCrop>
  <LinksUpToDate>false</LinksUpToDate>
  <CharactersWithSpaces>2081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2021-06-29T00:40:00Z</dcterms:created>
  <dc:creator>杨小二</dc:creator>
  <cp:lastModifiedBy>uos</cp:lastModifiedBy>
  <dcterms:modified xsi:type="dcterms:W3CDTF">2022-09-22T16:56:39Z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EE73824DEF64434D842D60A60D6F1BD0</vt:lpwstr>
  </property>
</Properties>
</file>