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center"/>
        <w:rPr>
          <w:rFonts w:hint="eastAsia" w:ascii="黑体" w:hAnsi="黑体" w:eastAsia="黑体" w:cs="黑体"/>
          <w:sz w:val="32"/>
          <w:szCs w:val="28"/>
          <w:lang w:val="en-US" w:eastAsia="zh-CN"/>
        </w:rPr>
      </w:pPr>
    </w:p>
    <w:p>
      <w:pPr>
        <w:ind w:left="0" w:leftChars="0" w:firstLine="0" w:firstLineChars="0"/>
        <w:jc w:val="center"/>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2021年社会组织创业创新示范园运营管理项目</w:t>
      </w:r>
    </w:p>
    <w:p>
      <w:pPr>
        <w:ind w:left="0" w:leftChars="0" w:firstLine="0" w:firstLineChars="0"/>
        <w:jc w:val="center"/>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支出绩效自评报告</w:t>
      </w:r>
    </w:p>
    <w:p>
      <w:pPr>
        <w:ind w:left="0" w:leftChars="0" w:firstLine="0" w:firstLineChars="0"/>
        <w:jc w:val="center"/>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（包头市社会组织管理局）</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一、项目基本情况 </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（一）项目基本情况简介</w:t>
      </w:r>
    </w:p>
    <w:p>
      <w:pPr>
        <w:rPr>
          <w:rFonts w:hint="eastAsia" w:ascii="Times New Roman" w:hAnsi="Times New Roman"/>
          <w:color w:val="auto"/>
          <w:lang w:val="en-US" w:eastAsia="zh-CN"/>
        </w:rPr>
      </w:pPr>
      <w:r>
        <w:rPr>
          <w:rFonts w:hint="eastAsia" w:ascii="仿宋_GB2312" w:eastAsia="仿宋_GB2312"/>
          <w:sz w:val="24"/>
          <w:lang w:val="en-US" w:eastAsia="zh-CN"/>
        </w:rPr>
        <w:t xml:space="preserve"> </w:t>
      </w:r>
      <w:r>
        <w:rPr>
          <w:rFonts w:hint="eastAsia" w:ascii="Times New Roman" w:hAnsi="Times New Roman"/>
          <w:color w:val="auto"/>
          <w:lang w:val="en-US" w:eastAsia="zh-CN"/>
        </w:rPr>
        <w:t>包头市社会组织创业创新示范园建于2020年6月，是由包头市民政局整体打造，秉持“创业、创新、创意、创优”的理念，采用“党建引领、政府支持、专业团队管理、创新服务”的运营模式，以“提供综合服务平台、助力社会力量发展、引领创业创新”为宗旨，努力打造的社会效果明显、推广意义突出、可持续发展的社会组织聚集基地。示范园位于石拐区喜桂图新区，占地面积1120平方米，内设社会组织入驻区、一站式服务大厅、党建活动室、多功能会议室、培训室等。</w:t>
      </w:r>
    </w:p>
    <w:p>
      <w:pPr>
        <w:rPr>
          <w:rFonts w:hint="eastAsia" w:ascii="Times New Roman" w:hAnsi="Times New Roman"/>
          <w:color w:val="auto"/>
          <w:lang w:val="en-US" w:eastAsia="zh-CN"/>
        </w:rPr>
      </w:pPr>
      <w:r>
        <w:rPr>
          <w:rFonts w:hint="eastAsia" w:ascii="Times New Roman" w:hAnsi="Times New Roman"/>
          <w:color w:val="auto"/>
          <w:lang w:val="en-US" w:eastAsia="zh-CN"/>
        </w:rPr>
        <w:t>旨在吸纳不同业态的具有示范带头引领作用的成熟型社会组织，为其对接社会各界资源，提升其综合服务能力，发挥其专业服务作用，引领各领域社会组织创业创新，健康有序发展。</w:t>
      </w:r>
    </w:p>
    <w:p>
      <w:pPr>
        <w:rPr>
          <w:rFonts w:hint="eastAsia" w:ascii="Times New Roman" w:hAnsi="Times New Roman"/>
          <w:color w:val="auto"/>
          <w:lang w:val="en-US" w:eastAsia="zh-CN"/>
        </w:rPr>
      </w:pPr>
      <w:r>
        <w:rPr>
          <w:rFonts w:hint="eastAsia" w:ascii="Times New Roman" w:hAnsi="Times New Roman"/>
          <w:color w:val="auto"/>
          <w:lang w:val="en-US" w:eastAsia="zh-CN"/>
        </w:rPr>
        <w:t>为了保证园区的正常运转和可持续性，继续开展本项工作。</w:t>
      </w:r>
    </w:p>
    <w:p>
      <w:pPr>
        <w:rPr>
          <w:rFonts w:hint="eastAsia" w:ascii="Times New Roman" w:hAnsi="Times New Roman"/>
          <w:color w:val="auto"/>
          <w:lang w:val="en-US" w:eastAsia="zh-CN"/>
        </w:rPr>
      </w:pPr>
      <w:r>
        <w:rPr>
          <w:rFonts w:hint="eastAsia" w:ascii="Times New Roman" w:hAnsi="Times New Roman"/>
          <w:color w:val="auto"/>
          <w:lang w:val="en-US" w:eastAsia="zh-CN"/>
        </w:rPr>
        <w:t>文件依据：《内蒙古自治区人民政府办公厅关于政府向社会力量购买服务的实施意见》(内政办发[2014]80号])、《内蒙古自治区民政厅2018年向社会力量购买服务项目实施方案》、《市政府办公厅关于政府向社会力量购买服务的实施方案》（包府办发〔2015〕87号）文件。</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（二）绩效目标设定及指标完成情况</w:t>
      </w:r>
    </w:p>
    <w:p>
      <w:pPr>
        <w:rPr>
          <w:rFonts w:hint="default" w:ascii="Times New Roman" w:hAnsi="Times New Roman"/>
          <w:b/>
          <w:bCs/>
          <w:color w:val="auto"/>
          <w:lang w:val="en-US" w:eastAsia="zh-CN"/>
        </w:rPr>
      </w:pPr>
      <w:r>
        <w:rPr>
          <w:rFonts w:hint="eastAsia" w:ascii="Times New Roman" w:hAnsi="Times New Roman"/>
          <w:b/>
          <w:bCs/>
          <w:color w:val="auto"/>
          <w:lang w:val="en-US" w:eastAsia="zh-CN"/>
        </w:rPr>
        <w:t>1.绩效目标设定情况。</w:t>
      </w:r>
    </w:p>
    <w:p>
      <w:pPr>
        <w:rPr>
          <w:rFonts w:hint="eastAsia" w:ascii="Times New Roman" w:hAnsi="Times New Roman"/>
          <w:color w:val="auto"/>
          <w:lang w:val="en-US" w:eastAsia="zh-CN"/>
        </w:rPr>
      </w:pPr>
      <w:r>
        <w:rPr>
          <w:rFonts w:hint="eastAsia" w:ascii="Times New Roman" w:hAnsi="Times New Roman"/>
          <w:color w:val="auto"/>
          <w:lang w:val="en-US" w:eastAsia="zh-CN"/>
        </w:rPr>
        <w:t>按照计划需要完成的目标：</w:t>
      </w:r>
    </w:p>
    <w:p>
      <w:pPr>
        <w:rPr>
          <w:rFonts w:hint="eastAsia" w:ascii="Times New Roman" w:hAnsi="Times New Roman"/>
          <w:color w:val="auto"/>
          <w:lang w:val="en-US" w:eastAsia="zh-CN"/>
        </w:rPr>
      </w:pPr>
      <w:r>
        <w:rPr>
          <w:rFonts w:hint="eastAsia" w:ascii="Times New Roman" w:hAnsi="Times New Roman"/>
          <w:color w:val="auto"/>
          <w:lang w:val="en-US" w:eastAsia="zh-CN"/>
        </w:rPr>
        <w:t>1、启动包头市社会组织创业创新示范园（党建服务基地）二期工程建设。</w:t>
      </w:r>
    </w:p>
    <w:p>
      <w:pPr>
        <w:rPr>
          <w:rFonts w:hint="eastAsia" w:ascii="Times New Roman" w:hAnsi="Times New Roman"/>
          <w:color w:val="auto"/>
          <w:lang w:val="en-US" w:eastAsia="zh-CN"/>
        </w:rPr>
      </w:pPr>
      <w:r>
        <w:rPr>
          <w:rFonts w:hint="eastAsia" w:ascii="Times New Roman" w:hAnsi="Times New Roman"/>
          <w:color w:val="auto"/>
          <w:lang w:val="en-US" w:eastAsia="zh-CN"/>
        </w:rPr>
        <w:t>2、开展市级社会组织登记管理辅助服务</w:t>
      </w:r>
    </w:p>
    <w:p>
      <w:pPr>
        <w:rPr>
          <w:rFonts w:hint="eastAsia" w:ascii="Times New Roman" w:hAnsi="Times New Roman"/>
          <w:color w:val="auto"/>
          <w:lang w:val="en-US" w:eastAsia="zh-CN"/>
        </w:rPr>
      </w:pPr>
      <w:r>
        <w:rPr>
          <w:rFonts w:hint="eastAsia" w:ascii="Times New Roman" w:hAnsi="Times New Roman"/>
          <w:color w:val="auto"/>
          <w:lang w:val="en-US" w:eastAsia="zh-CN"/>
        </w:rPr>
        <w:t>3、为入驻社会组织提供指导服务</w:t>
      </w:r>
    </w:p>
    <w:p>
      <w:pPr>
        <w:rPr>
          <w:rFonts w:hint="eastAsia" w:ascii="Times New Roman" w:hAnsi="Times New Roman"/>
          <w:color w:val="auto"/>
          <w:lang w:val="en-US" w:eastAsia="zh-CN"/>
        </w:rPr>
      </w:pPr>
      <w:r>
        <w:rPr>
          <w:rFonts w:hint="eastAsia" w:ascii="Times New Roman" w:hAnsi="Times New Roman"/>
          <w:color w:val="auto"/>
          <w:lang w:val="en-US" w:eastAsia="zh-CN"/>
        </w:rPr>
        <w:t>4、建立社会组织电子档案管理系统</w:t>
      </w:r>
    </w:p>
    <w:p>
      <w:pPr>
        <w:rPr>
          <w:rFonts w:hint="eastAsia" w:ascii="Times New Roman" w:hAnsi="Times New Roman"/>
          <w:color w:val="auto"/>
          <w:lang w:val="en-US" w:eastAsia="zh-CN"/>
        </w:rPr>
      </w:pPr>
      <w:r>
        <w:rPr>
          <w:rFonts w:hint="eastAsia" w:ascii="Times New Roman" w:hAnsi="Times New Roman"/>
          <w:color w:val="auto"/>
          <w:lang w:val="en-US" w:eastAsia="zh-CN"/>
        </w:rPr>
        <w:t>5、成立园区联合党支部，为社会组织提供党建服务。</w:t>
      </w:r>
    </w:p>
    <w:p>
      <w:pPr>
        <w:rPr>
          <w:rFonts w:hint="eastAsia" w:ascii="Times New Roman" w:hAnsi="Times New Roman"/>
          <w:color w:val="auto"/>
          <w:lang w:val="en-US" w:eastAsia="zh-CN"/>
        </w:rPr>
      </w:pPr>
      <w:r>
        <w:rPr>
          <w:rFonts w:hint="eastAsia" w:ascii="Times New Roman" w:hAnsi="Times New Roman"/>
          <w:color w:val="auto"/>
          <w:lang w:val="en-US" w:eastAsia="zh-CN"/>
        </w:rPr>
        <w:t>6、扩大社会组织入驻体量</w:t>
      </w:r>
    </w:p>
    <w:p>
      <w:pPr>
        <w:rPr>
          <w:rFonts w:hint="eastAsia" w:ascii="Times New Roman" w:hAnsi="Times New Roman"/>
          <w:color w:val="auto"/>
          <w:lang w:val="en-US" w:eastAsia="zh-CN"/>
        </w:rPr>
      </w:pPr>
      <w:r>
        <w:rPr>
          <w:rFonts w:hint="eastAsia" w:ascii="Times New Roman" w:hAnsi="Times New Roman"/>
          <w:color w:val="auto"/>
          <w:lang w:val="en-US" w:eastAsia="zh-CN"/>
        </w:rPr>
        <w:t>7、为社会组织提供宣传服务</w:t>
      </w:r>
    </w:p>
    <w:p>
      <w:pPr>
        <w:rPr>
          <w:rFonts w:hint="eastAsia" w:ascii="Times New Roman" w:hAnsi="Times New Roman"/>
          <w:color w:val="auto"/>
          <w:lang w:val="en-US" w:eastAsia="zh-CN"/>
        </w:rPr>
      </w:pPr>
      <w:r>
        <w:rPr>
          <w:rFonts w:hint="eastAsia" w:ascii="Times New Roman" w:hAnsi="Times New Roman"/>
          <w:color w:val="auto"/>
          <w:lang w:val="en-US" w:eastAsia="zh-CN"/>
        </w:rPr>
        <w:t>8、为入驻社会组织提供办</w:t>
      </w:r>
      <w:bookmarkStart w:id="0" w:name="_GoBack"/>
      <w:bookmarkEnd w:id="0"/>
      <w:r>
        <w:rPr>
          <w:rFonts w:hint="eastAsia" w:ascii="Times New Roman" w:hAnsi="Times New Roman"/>
          <w:color w:val="auto"/>
          <w:lang w:val="en-US" w:eastAsia="zh-CN"/>
        </w:rPr>
        <w:t>公条件</w:t>
      </w:r>
    </w:p>
    <w:p>
      <w:pPr>
        <w:spacing w:line="360" w:lineRule="auto"/>
        <w:ind w:firstLine="602" w:firstLineChars="200"/>
        <w:jc w:val="both"/>
        <w:rPr>
          <w:rFonts w:hint="default" w:eastAsia="仿宋_GB2312"/>
          <w:b/>
          <w:bCs/>
          <w:color w:val="auto"/>
          <w:lang w:val="en-US" w:eastAsia="zh-CN"/>
        </w:rPr>
      </w:pPr>
      <w:r>
        <w:rPr>
          <w:rFonts w:hint="eastAsia"/>
          <w:b/>
          <w:bCs/>
          <w:color w:val="auto"/>
          <w:lang w:val="en-US" w:eastAsia="zh-CN"/>
        </w:rPr>
        <w:t>2</w:t>
      </w:r>
      <w:r>
        <w:rPr>
          <w:rFonts w:hint="eastAsia" w:ascii="Times New Roman" w:hAnsi="Times New Roman"/>
          <w:b/>
          <w:bCs/>
          <w:color w:val="auto"/>
          <w:lang w:val="en-US" w:eastAsia="zh-CN"/>
        </w:rPr>
        <w:t>.绩效指标完成情况</w:t>
      </w:r>
      <w:r>
        <w:rPr>
          <w:rFonts w:hint="eastAsia"/>
          <w:b/>
          <w:bCs/>
          <w:color w:val="auto"/>
          <w:lang w:val="en-US" w:eastAsia="zh-CN"/>
        </w:rPr>
        <w:t>。</w:t>
      </w:r>
    </w:p>
    <w:p>
      <w:pPr>
        <w:rPr>
          <w:rFonts w:hint="default" w:ascii="Times New Roman" w:hAnsi="Times New Roman"/>
          <w:color w:val="auto"/>
          <w:lang w:val="en-US" w:eastAsia="zh-CN"/>
        </w:rPr>
      </w:pPr>
      <w:r>
        <w:rPr>
          <w:rFonts w:hint="eastAsia" w:ascii="Times New Roman" w:hAnsi="Times New Roman"/>
          <w:color w:val="auto"/>
          <w:lang w:val="en-US" w:eastAsia="zh-CN"/>
        </w:rPr>
        <w:t>项目各项活动按计划如期执行，并完成良好。</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二、绩效自评工作情况 </w:t>
      </w:r>
    </w:p>
    <w:p>
      <w:pPr>
        <w:rPr>
          <w:rFonts w:hint="eastAsia" w:ascii="楷体" w:hAnsi="楷体" w:eastAsia="楷体" w:cs="楷体"/>
          <w:b/>
          <w:bCs/>
          <w:lang w:val="en-US" w:eastAsia="zh-CN"/>
        </w:rPr>
      </w:pPr>
      <w:r>
        <w:rPr>
          <w:rFonts w:hint="eastAsia" w:ascii="楷体" w:hAnsi="楷体" w:eastAsia="楷体" w:cs="楷体"/>
          <w:b/>
          <w:bCs/>
          <w:lang w:val="en-US" w:eastAsia="zh-CN"/>
        </w:rPr>
        <w:t xml:space="preserve">（一）绩效自评目的 </w:t>
      </w:r>
    </w:p>
    <w:p>
      <w:pPr>
        <w:ind w:firstLine="900" w:firstLineChars="300"/>
        <w:rPr>
          <w:rFonts w:hint="default" w:ascii="Times New Roman" w:hAnsi="Times New Roman"/>
          <w:color w:val="auto"/>
          <w:lang w:val="en-US" w:eastAsia="zh-CN"/>
        </w:rPr>
      </w:pPr>
      <w:r>
        <w:rPr>
          <w:rFonts w:hint="eastAsia" w:ascii="Times New Roman" w:hAnsi="Times New Roman"/>
          <w:color w:val="auto"/>
          <w:lang w:val="en-US" w:eastAsia="zh-CN"/>
        </w:rPr>
        <w:t>按照《内蒙古自治区项目支出绩效评价管理办法》（内政办发〔2021〕5号）等文件要求，采用定量与定性评价相结合的比较法，对项目开展绩效自评工作，全面了解项目实施情况、实施进度、项目目标实现程度以及预算资金执行情况等，总结项目实施过程中存在的问题和经验做法，建立健全项目管理制度，切实提高财政资金使用效益。此外，通过绩效自评工作，进一步强化了我单位各级工作人员绩效意识、责任意识，全面提升部门预算绩效管理水平。</w:t>
      </w:r>
    </w:p>
    <w:p>
      <w:pPr>
        <w:bidi w:val="0"/>
        <w:rPr>
          <w:rFonts w:hint="eastAsia" w:ascii="仿宋_GB2312" w:hAnsi="Times New Roman" w:eastAsia="仿宋_GB2312"/>
          <w:sz w:val="32"/>
          <w:szCs w:val="32"/>
          <w:lang w:val="en-US" w:eastAsia="zh-CN"/>
        </w:rPr>
      </w:pPr>
      <w:r>
        <w:rPr>
          <w:rFonts w:hint="eastAsia" w:ascii="楷体" w:hAnsi="楷体" w:eastAsia="楷体" w:cs="楷体"/>
          <w:b/>
          <w:bCs/>
          <w:lang w:val="en-US" w:eastAsia="zh-CN"/>
        </w:rPr>
        <w:t>（二）项目资金投入情况</w:t>
      </w:r>
    </w:p>
    <w:p>
      <w:pPr>
        <w:rPr>
          <w:rFonts w:hint="eastAsia" w:ascii="Times New Roman" w:hAnsi="Times New Roman"/>
          <w:color w:val="auto"/>
          <w:lang w:val="en-US" w:eastAsia="zh-CN"/>
        </w:rPr>
      </w:pPr>
      <w:r>
        <w:rPr>
          <w:rFonts w:hint="eastAsia" w:ascii="Times New Roman" w:hAnsi="Times New Roman"/>
          <w:color w:val="auto"/>
          <w:lang w:val="en-US" w:eastAsia="zh-CN"/>
        </w:rPr>
        <w:t>项目全年预算10万元，全部为一般公共预算。</w:t>
      </w:r>
    </w:p>
    <w:p>
      <w:pPr>
        <w:numPr>
          <w:ilvl w:val="0"/>
          <w:numId w:val="0"/>
        </w:numPr>
        <w:ind w:leftChars="0" w:firstLine="602" w:firstLineChars="200"/>
        <w:rPr>
          <w:rFonts w:hint="eastAsia" w:ascii="楷体" w:hAnsi="楷体" w:eastAsia="楷体" w:cs="楷体"/>
          <w:b/>
          <w:bCs/>
          <w:color w:val="0000FF"/>
          <w:lang w:val="en-US" w:eastAsia="zh-CN"/>
        </w:rPr>
      </w:pPr>
      <w:r>
        <w:rPr>
          <w:rFonts w:hint="eastAsia" w:ascii="楷体" w:hAnsi="楷体" w:eastAsia="楷体" w:cs="楷体"/>
          <w:b/>
          <w:bCs/>
          <w:lang w:val="en-US" w:eastAsia="zh-CN"/>
        </w:rPr>
        <w:t>（三）项目资金产出情况</w:t>
      </w:r>
    </w:p>
    <w:p>
      <w:pPr>
        <w:rPr>
          <w:rFonts w:hint="default" w:ascii="Times New Roman" w:hAnsi="Times New Roman"/>
          <w:color w:val="auto"/>
          <w:lang w:val="en-US" w:eastAsia="zh-CN"/>
        </w:rPr>
      </w:pPr>
      <w:r>
        <w:rPr>
          <w:rFonts w:hint="eastAsia" w:ascii="Times New Roman" w:hAnsi="Times New Roman"/>
          <w:color w:val="auto"/>
          <w:lang w:val="en-US" w:eastAsia="zh-CN"/>
        </w:rPr>
        <w:t>截至2021年底，项目预算支出10万元，预算执行率10万元。预算资金具体支出情况：二期工程打造费用7万元、打造电子档案管理系统费用3万元。</w:t>
      </w:r>
    </w:p>
    <w:p>
      <w:pPr>
        <w:rPr>
          <w:rFonts w:hint="eastAsia"/>
          <w:b/>
          <w:bCs/>
        </w:rPr>
      </w:pPr>
      <w:r>
        <w:rPr>
          <w:rFonts w:hint="eastAsia" w:ascii="楷体" w:hAnsi="楷体" w:eastAsia="楷体" w:cs="楷体"/>
          <w:b/>
          <w:bCs/>
          <w:lang w:val="en-US" w:eastAsia="zh-CN"/>
        </w:rPr>
        <w:t>（四）项目资金管理情况</w:t>
      </w:r>
      <w:r>
        <w:rPr>
          <w:rFonts w:hint="eastAsia"/>
          <w:b/>
          <w:bCs/>
        </w:rPr>
        <w:t xml:space="preserve"> </w:t>
      </w:r>
    </w:p>
    <w:p>
      <w:pPr>
        <w:rPr>
          <w:rFonts w:hint="default"/>
          <w:color w:val="auto"/>
          <w:lang w:val="en-US" w:eastAsia="zh-CN"/>
        </w:rPr>
      </w:pPr>
      <w:r>
        <w:rPr>
          <w:rFonts w:hint="eastAsia"/>
          <w:color w:val="auto"/>
          <w:lang w:val="en-US" w:eastAsia="zh-CN"/>
        </w:rPr>
        <w:t>通过抽查核查各项支出凭证，项目资金使用严格执行我单位制定的财务管理制度或相关资金管理办法，支出审批手续规范，支出附件齐全，大项支出均经研究审核审议，且资金使用符合预算批复用途或合同规定用途，</w:t>
      </w:r>
      <w:r>
        <w:rPr>
          <w:rFonts w:hint="default"/>
          <w:color w:val="auto"/>
          <w:lang w:val="en-US" w:eastAsia="zh-CN"/>
        </w:rPr>
        <w:t>未发生超范围、超标准支出，</w:t>
      </w:r>
      <w:r>
        <w:rPr>
          <w:rFonts w:hint="eastAsia"/>
          <w:color w:val="auto"/>
          <w:lang w:val="en-US" w:eastAsia="zh-CN"/>
        </w:rPr>
        <w:t>不存在截留、挤占、挪用、虚列支出</w:t>
      </w:r>
      <w:r>
        <w:rPr>
          <w:rFonts w:hint="default"/>
          <w:color w:val="auto"/>
          <w:lang w:val="en-US" w:eastAsia="zh-CN"/>
        </w:rPr>
        <w:t>以及其他不符合制度规定的支出，</w:t>
      </w:r>
      <w:r>
        <w:rPr>
          <w:rFonts w:hint="eastAsia"/>
          <w:color w:val="auto"/>
          <w:lang w:val="en-US" w:eastAsia="zh-CN"/>
        </w:rPr>
        <w:t>严格</w:t>
      </w:r>
      <w:r>
        <w:rPr>
          <w:rFonts w:hint="default"/>
          <w:color w:val="auto"/>
          <w:lang w:val="en-US" w:eastAsia="zh-CN"/>
        </w:rPr>
        <w:t>规范执行会计核算制度。</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三、项目绩效情况 </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（一）产出指标完成情况</w:t>
      </w:r>
    </w:p>
    <w:p>
      <w:pPr>
        <w:rPr>
          <w:rFonts w:hint="default" w:ascii="Times New Roman" w:hAnsi="Times New Roman"/>
          <w:color w:val="auto"/>
          <w:lang w:val="en-US" w:eastAsia="zh-CN"/>
        </w:rPr>
      </w:pPr>
      <w:r>
        <w:rPr>
          <w:rFonts w:hint="eastAsia" w:ascii="Times New Roman" w:hAnsi="Times New Roman"/>
          <w:color w:val="auto"/>
          <w:lang w:val="en-US" w:eastAsia="zh-CN"/>
        </w:rPr>
        <w:t>均已完成。</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（二）效益指标完成情况</w:t>
      </w:r>
    </w:p>
    <w:p>
      <w:pPr>
        <w:rPr>
          <w:rFonts w:hint="default" w:ascii="Times New Roman" w:hAnsi="Times New Roman"/>
          <w:color w:val="auto"/>
          <w:lang w:val="en-US" w:eastAsia="zh-CN"/>
        </w:rPr>
      </w:pPr>
      <w:r>
        <w:rPr>
          <w:rFonts w:hint="eastAsia" w:ascii="Times New Roman" w:hAnsi="Times New Roman"/>
          <w:color w:val="auto"/>
          <w:lang w:val="en-US" w:eastAsia="zh-CN"/>
        </w:rPr>
        <w:t>均已完成。</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 xml:space="preserve">（三）自评得分情况 </w:t>
      </w:r>
    </w:p>
    <w:p>
      <w:pPr>
        <w:rPr>
          <w:rFonts w:hint="default" w:ascii="Times New Roman" w:hAnsi="Times New Roman"/>
          <w:color w:val="auto"/>
          <w:lang w:val="en-US" w:eastAsia="zh-CN"/>
        </w:rPr>
      </w:pPr>
      <w:r>
        <w:rPr>
          <w:rFonts w:hint="eastAsia" w:ascii="Times New Roman" w:hAnsi="Times New Roman"/>
          <w:color w:val="auto"/>
          <w:lang w:val="en-US" w:eastAsia="zh-CN"/>
        </w:rPr>
        <w:t>项目绩效自评得分94分，具体情况如下：</w:t>
      </w:r>
    </w:p>
    <w:p>
      <w:pPr>
        <w:rPr>
          <w:rFonts w:hint="eastAsia" w:ascii="Times New Roman" w:hAnsi="Times New Roman"/>
          <w:color w:val="auto"/>
          <w:lang w:val="en-US" w:eastAsia="zh-CN"/>
        </w:rPr>
      </w:pPr>
      <w:r>
        <w:rPr>
          <w:rFonts w:hint="eastAsia" w:ascii="Times New Roman" w:hAnsi="Times New Roman"/>
          <w:color w:val="auto"/>
          <w:lang w:val="en-US" w:eastAsia="zh-CN"/>
        </w:rPr>
        <w:t>预算执行率。分值10分，得分10分。项目预算全部执行。</w:t>
      </w:r>
    </w:p>
    <w:p>
      <w:pPr>
        <w:rPr>
          <w:rFonts w:hint="eastAsia" w:ascii="Times New Roman" w:hAnsi="Times New Roman"/>
          <w:color w:val="auto"/>
          <w:lang w:val="en-US" w:eastAsia="zh-CN"/>
        </w:rPr>
      </w:pPr>
      <w:r>
        <w:rPr>
          <w:rFonts w:hint="eastAsia" w:ascii="Times New Roman" w:hAnsi="Times New Roman"/>
          <w:color w:val="auto"/>
          <w:lang w:val="en-US" w:eastAsia="zh-CN"/>
        </w:rPr>
        <w:t>产出指标。分值50分，得分47分。项目各项内容均完成，且均符合要求（根据具体项目来写），但完成时间与预期存在偏差，扣3分。</w:t>
      </w:r>
    </w:p>
    <w:p>
      <w:pPr>
        <w:rPr>
          <w:rFonts w:hint="default" w:ascii="Times New Roman" w:hAnsi="Times New Roman"/>
          <w:color w:val="auto"/>
          <w:lang w:val="en-US" w:eastAsia="zh-CN"/>
        </w:rPr>
      </w:pPr>
      <w:r>
        <w:rPr>
          <w:rFonts w:hint="eastAsia" w:ascii="Times New Roman" w:hAnsi="Times New Roman"/>
          <w:color w:val="auto"/>
          <w:lang w:val="en-US" w:eastAsia="zh-CN"/>
        </w:rPr>
        <w:t>效益指标：分值30分，得分27分。项目社会效益较为显著，但仍有提升空间，扣3分。</w:t>
      </w:r>
    </w:p>
    <w:p>
      <w:pPr>
        <w:rPr>
          <w:rFonts w:hint="default" w:ascii="Times New Roman" w:hAnsi="Times New Roman"/>
          <w:color w:val="auto"/>
          <w:lang w:val="en-US" w:eastAsia="zh-CN"/>
        </w:rPr>
      </w:pPr>
      <w:r>
        <w:rPr>
          <w:rFonts w:hint="eastAsia" w:ascii="Times New Roman" w:hAnsi="Times New Roman"/>
          <w:color w:val="auto"/>
          <w:lang w:val="en-US" w:eastAsia="zh-CN"/>
        </w:rPr>
        <w:t>满意度指标：分值10分，得分10分。单位人员对服务整体较为满意。</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四、存在问题 </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（一）项目立项、实施存在问题</w:t>
      </w:r>
    </w:p>
    <w:p>
      <w:pPr>
        <w:numPr>
          <w:ilvl w:val="0"/>
          <w:numId w:val="0"/>
        </w:numPr>
        <w:ind w:leftChars="0" w:firstLine="600" w:firstLineChars="200"/>
        <w:rPr>
          <w:rFonts w:hint="eastAsia" w:ascii="楷体" w:hAnsi="楷体" w:eastAsia="楷体" w:cs="楷体"/>
          <w:b/>
          <w:bCs/>
          <w:lang w:val="en-US" w:eastAsia="zh-CN"/>
        </w:rPr>
      </w:pPr>
      <w:r>
        <w:rPr>
          <w:rFonts w:hint="eastAsia" w:ascii="Times New Roman" w:hAnsi="Times New Roman"/>
          <w:color w:val="auto"/>
          <w:lang w:val="en-US" w:eastAsia="zh-CN"/>
        </w:rPr>
        <w:t>项目各项内容均完成，且均符合要求（根据具体项目来写），但完成时间与预期存在偏差。项目社会效益较为显著，但仍有提升空间。</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 xml:space="preserve">（二）资金管理使用存在问题 </w:t>
      </w:r>
    </w:p>
    <w:p>
      <w:pPr>
        <w:numPr>
          <w:ilvl w:val="0"/>
          <w:numId w:val="0"/>
        </w:numPr>
        <w:ind w:leftChars="0" w:firstLine="600" w:firstLineChars="200"/>
        <w:rPr>
          <w:rFonts w:hint="default" w:ascii="Times New Roman" w:hAnsi="Times New Roman"/>
          <w:color w:val="auto"/>
          <w:lang w:val="en-US" w:eastAsia="zh-CN"/>
        </w:rPr>
      </w:pPr>
      <w:r>
        <w:rPr>
          <w:rFonts w:hint="eastAsia" w:ascii="Times New Roman" w:hAnsi="Times New Roman"/>
          <w:color w:val="auto"/>
          <w:lang w:val="en-US" w:eastAsia="zh-CN"/>
        </w:rPr>
        <w:t>无。</w:t>
      </w:r>
    </w:p>
    <w:p>
      <w:pPr>
        <w:numPr>
          <w:ilvl w:val="0"/>
          <w:numId w:val="0"/>
        </w:numPr>
        <w:ind w:firstLine="600" w:firstLineChars="200"/>
        <w:rPr>
          <w:rFonts w:hint="eastAsia" w:ascii="黑体" w:hAnsi="黑体" w:eastAsia="黑体" w:cs="黑体"/>
          <w:lang w:val="en-US" w:eastAsia="zh-CN"/>
        </w:rPr>
      </w:pPr>
      <w:r>
        <w:rPr>
          <w:rFonts w:hint="eastAsia" w:ascii="黑体" w:hAnsi="黑体" w:eastAsia="黑体" w:cs="黑体"/>
          <w:lang w:val="en-US" w:eastAsia="zh-CN"/>
        </w:rPr>
        <w:t xml:space="preserve">五、其他需要说明的问题 </w:t>
      </w:r>
    </w:p>
    <w:p>
      <w:pPr>
        <w:numPr>
          <w:ilvl w:val="0"/>
          <w:numId w:val="0"/>
        </w:numPr>
        <w:ind w:leftChars="0" w:firstLine="602" w:firstLineChars="200"/>
        <w:rPr>
          <w:rFonts w:hint="eastAsia" w:ascii="楷体" w:hAnsi="楷体" w:eastAsia="楷体" w:cs="楷体"/>
          <w:b/>
          <w:bCs/>
          <w:color w:val="0000FF"/>
          <w:lang w:val="en-US" w:eastAsia="zh-CN"/>
        </w:rPr>
      </w:pPr>
      <w:r>
        <w:rPr>
          <w:rFonts w:hint="eastAsia" w:ascii="楷体" w:hAnsi="楷体" w:eastAsia="楷体" w:cs="楷体"/>
          <w:b/>
          <w:bCs/>
          <w:lang w:val="en-US" w:eastAsia="zh-CN"/>
        </w:rPr>
        <w:t>（一）后续工作计划</w:t>
      </w:r>
    </w:p>
    <w:p>
      <w:pPr>
        <w:numPr>
          <w:ilvl w:val="0"/>
          <w:numId w:val="0"/>
        </w:numPr>
        <w:ind w:leftChars="0" w:firstLine="600" w:firstLineChars="200"/>
        <w:rPr>
          <w:rFonts w:hint="default" w:ascii="Times New Roman" w:hAnsi="Times New Roman"/>
          <w:color w:val="auto"/>
          <w:lang w:val="en-US" w:eastAsia="zh-CN"/>
        </w:rPr>
      </w:pPr>
      <w:r>
        <w:rPr>
          <w:rFonts w:hint="eastAsia" w:ascii="Times New Roman" w:hAnsi="Times New Roman"/>
          <w:color w:val="auto"/>
          <w:lang w:val="en-US" w:eastAsia="zh-CN"/>
        </w:rPr>
        <w:t>按照2022年的计划继续开展常态化运营工作。</w:t>
      </w:r>
    </w:p>
    <w:p>
      <w:pPr>
        <w:numPr>
          <w:ilvl w:val="0"/>
          <w:numId w:val="0"/>
        </w:numPr>
        <w:ind w:leftChars="0" w:firstLine="602" w:firstLineChars="200"/>
        <w:rPr>
          <w:rFonts w:hint="eastAsia" w:ascii="楷体" w:hAnsi="楷体" w:eastAsia="楷体" w:cs="楷体"/>
          <w:b/>
          <w:bCs/>
          <w:lang w:val="en-US" w:eastAsia="zh-CN"/>
        </w:rPr>
      </w:pPr>
      <w:r>
        <w:rPr>
          <w:rFonts w:hint="eastAsia" w:ascii="楷体" w:hAnsi="楷体" w:eastAsia="楷体" w:cs="楷体"/>
          <w:b/>
          <w:bCs/>
          <w:lang w:val="en-US" w:eastAsia="zh-CN"/>
        </w:rPr>
        <w:t>（二）措施及办法</w:t>
      </w:r>
    </w:p>
    <w:p>
      <w:pPr>
        <w:numPr>
          <w:ilvl w:val="0"/>
          <w:numId w:val="0"/>
        </w:numPr>
        <w:ind w:leftChars="0" w:firstLine="600" w:firstLineChars="200"/>
        <w:rPr>
          <w:rFonts w:hint="eastAsia" w:ascii="Times New Roman" w:hAnsi="Times New Roman"/>
          <w:color w:val="auto"/>
          <w:lang w:val="en-US" w:eastAsia="zh-CN"/>
        </w:rPr>
      </w:pPr>
      <w:r>
        <w:rPr>
          <w:rFonts w:hint="eastAsia" w:ascii="Times New Roman" w:hAnsi="Times New Roman"/>
          <w:color w:val="auto"/>
          <w:lang w:val="en-US" w:eastAsia="zh-CN"/>
        </w:rPr>
        <w:t>1、外出调研，学习外地先进的经验；</w:t>
      </w:r>
    </w:p>
    <w:p>
      <w:pPr>
        <w:numPr>
          <w:ilvl w:val="0"/>
          <w:numId w:val="0"/>
        </w:numPr>
        <w:ind w:leftChars="0" w:firstLine="600" w:firstLineChars="200"/>
        <w:rPr>
          <w:rFonts w:hint="eastAsia" w:ascii="Times New Roman" w:hAnsi="Times New Roman"/>
          <w:color w:val="auto"/>
          <w:lang w:val="en-US" w:eastAsia="zh-CN"/>
        </w:rPr>
      </w:pPr>
      <w:r>
        <w:rPr>
          <w:rFonts w:hint="eastAsia" w:ascii="Times New Roman" w:hAnsi="Times New Roman"/>
          <w:color w:val="auto"/>
          <w:lang w:val="en-US" w:eastAsia="zh-CN"/>
        </w:rPr>
        <w:t>2、提升团队自身的运营能力；</w:t>
      </w:r>
    </w:p>
    <w:p>
      <w:pPr>
        <w:numPr>
          <w:ilvl w:val="0"/>
          <w:numId w:val="0"/>
        </w:numPr>
        <w:ind w:leftChars="0" w:firstLine="600" w:firstLineChars="200"/>
        <w:rPr>
          <w:rFonts w:hint="default" w:ascii="Times New Roman" w:hAnsi="Times New Roman"/>
          <w:color w:val="auto"/>
          <w:lang w:val="en-US" w:eastAsia="zh-CN"/>
        </w:rPr>
      </w:pPr>
      <w:r>
        <w:rPr>
          <w:rFonts w:hint="eastAsia" w:ascii="Times New Roman" w:hAnsi="Times New Roman"/>
          <w:color w:val="auto"/>
          <w:lang w:val="en-US" w:eastAsia="zh-CN"/>
        </w:rPr>
        <w:t>3、扩大社会宣传面和社会影响力。</w:t>
      </w:r>
    </w:p>
    <w:p>
      <w:pPr>
        <w:bidi w:val="0"/>
        <w:rPr>
          <w:rFonts w:hint="eastAsia"/>
          <w:color w:val="FF0000"/>
          <w:lang w:val="en-US" w:eastAsia="zh-CN"/>
        </w:rPr>
      </w:pPr>
    </w:p>
    <w:p>
      <w:pPr>
        <w:bidi w:val="0"/>
        <w:ind w:left="0" w:leftChars="0" w:firstLine="0" w:firstLineChars="0"/>
        <w:rPr>
          <w:rFonts w:hint="default"/>
          <w:color w:val="FF0000"/>
          <w:lang w:val="en-US" w:eastAsia="zh-CN"/>
        </w:rPr>
      </w:pPr>
    </w:p>
    <w:sectPr>
      <w:footerReference r:id="rId5" w:type="default"/>
      <w:pgSz w:w="11906" w:h="16838"/>
      <w:pgMar w:top="1440" w:right="1587" w:bottom="1440" w:left="1587" w:header="851" w:footer="992" w:gutter="0"/>
      <w:pgNumType w:fmt="decimal"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r>
        <w:separator/>
      </w:r>
    </w:p>
  </w:endnote>
  <w:endnote w:type="continuationSeparator" w:id="1">
    <w:p>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00"/>
      </w:pPr>
      <w:r>
        <w:separator/>
      </w:r>
    </w:p>
  </w:footnote>
  <w:footnote w:type="continuationSeparator" w:id="1">
    <w:p>
      <w:pPr>
        <w:spacing w:line="360" w:lineRule="auto"/>
        <w:ind w:firstLine="60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4MWU0YWNlYTRkODg1ZjM4ZGQ3MGIzNjVmNTU3ZDkifQ=="/>
  </w:docVars>
  <w:rsids>
    <w:rsidRoot w:val="00000000"/>
    <w:rsid w:val="029228E6"/>
    <w:rsid w:val="0B077C38"/>
    <w:rsid w:val="0E4E57C6"/>
    <w:rsid w:val="0ECB3930"/>
    <w:rsid w:val="130D4208"/>
    <w:rsid w:val="1A6D095E"/>
    <w:rsid w:val="1CD24F2B"/>
    <w:rsid w:val="1FDB748E"/>
    <w:rsid w:val="2F2C4A7A"/>
    <w:rsid w:val="2FF33D8B"/>
    <w:rsid w:val="395749E2"/>
    <w:rsid w:val="3B2422F9"/>
    <w:rsid w:val="3CC117AC"/>
    <w:rsid w:val="3D474095"/>
    <w:rsid w:val="3E4D56DB"/>
    <w:rsid w:val="3E4E1C17"/>
    <w:rsid w:val="40605897"/>
    <w:rsid w:val="49C752DD"/>
    <w:rsid w:val="4B4A4AE3"/>
    <w:rsid w:val="4DC14A87"/>
    <w:rsid w:val="4EA6180E"/>
    <w:rsid w:val="506C3F7C"/>
    <w:rsid w:val="50A0169A"/>
    <w:rsid w:val="50AD3E49"/>
    <w:rsid w:val="53935856"/>
    <w:rsid w:val="53A90C1F"/>
    <w:rsid w:val="55222FC6"/>
    <w:rsid w:val="5E657E64"/>
    <w:rsid w:val="6067388F"/>
    <w:rsid w:val="624621F6"/>
    <w:rsid w:val="62856942"/>
    <w:rsid w:val="62AB101A"/>
    <w:rsid w:val="63BA7DAC"/>
    <w:rsid w:val="6A646C36"/>
    <w:rsid w:val="6AC26D4C"/>
    <w:rsid w:val="6DBE5660"/>
    <w:rsid w:val="6EC12DE6"/>
    <w:rsid w:val="6FD41AF9"/>
    <w:rsid w:val="70142008"/>
    <w:rsid w:val="70ED2B5B"/>
    <w:rsid w:val="71771FC1"/>
    <w:rsid w:val="75975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602" w:firstLineChars="200"/>
      <w:jc w:val="both"/>
    </w:pPr>
    <w:rPr>
      <w:rFonts w:ascii="Times New Roman" w:hAnsi="Times New Roman" w:eastAsia="仿宋_GB2312" w:cstheme="minorBidi"/>
      <w:kern w:val="2"/>
      <w:sz w:val="30"/>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1574</Words>
  <Characters>1622</Characters>
  <Lines>0</Lines>
  <Paragraphs>0</Paragraphs>
  <TotalTime>10</TotalTime>
  <ScaleCrop>false</ScaleCrop>
  <LinksUpToDate>false</LinksUpToDate>
  <CharactersWithSpaces>1632</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2021-06-28T00:40:00Z</dcterms:created>
  <dc:creator>杨小二</dc:creator>
  <cp:lastModifiedBy>云霄飞</cp:lastModifiedBy>
  <dcterms:modified xsi:type="dcterms:W3CDTF">2022-09-22T05:11:27Z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EE73824DEF64434D842D60A60D6F1BD0</vt:lpwstr>
  </property>
</Properties>
</file>