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包头市独居等特殊困难老年人居家探访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关爱照护体系建设实施方案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为深入实施积极应对人口老龄化国家战略，防范化解特殊困难老年人居家养老安全风险，提升养老服务精细化、智慧化水平，加快构建独居等特殊困难老年人居家探访关爱照护体系，结合我市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一、</w:t>
      </w:r>
      <w:r>
        <w:rPr>
          <w:rFonts w:hint="eastAsia" w:ascii="黑体" w:hAnsi="黑体" w:eastAsia="黑体" w:cs="黑体"/>
          <w:b w:val="0"/>
          <w:bCs w:val="0"/>
          <w:color w:val="auto"/>
          <w:sz w:val="32"/>
          <w:szCs w:val="32"/>
          <w:highlight w:val="none"/>
          <w:lang w:eastAsia="zh-CN"/>
        </w:rPr>
        <w:t>总体要求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以习近平新时代中国特色社会主义思想为指</w:t>
      </w:r>
      <w:bookmarkStart w:id="0" w:name="_GoBack"/>
      <w:bookmarkEnd w:id="0"/>
      <w:r>
        <w:rPr>
          <w:rFonts w:hint="eastAsia" w:ascii="仿宋_GB2312" w:hAnsi="仿宋_GB2312" w:eastAsia="仿宋_GB2312" w:cs="仿宋_GB2312"/>
          <w:b w:val="0"/>
          <w:bCs w:val="0"/>
          <w:color w:val="auto"/>
          <w:sz w:val="32"/>
          <w:szCs w:val="32"/>
          <w:highlight w:val="none"/>
          <w:lang w:eastAsia="zh-CN"/>
        </w:rPr>
        <w:t>导，践行以人民为中心的发展思想，全面贯彻党的二十大和二十届历次全会精神，落实自治区党委“1571”工作部署及民生实事任务要求，以铸牢中华民族共同体意识为主线，聚焦独居、空巢、留守、失能、重残、计划生育特殊家庭等老年人居家养老安全风险突出、照护供给不足、精神慰藉缺失、赡养义务落实不到位等问题，健全工作机制、拓展服务供给、强化科技赋能、提升服务质效、完善应急处置，全面建成覆盖全域、精准高效、兜底有力的居家探访关爱照护体系，切实增强老年人获得感、幸福感、安全感。</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工作重点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强化部门协同联动，创新服务供给模式，深化智慧科技支撑，丰富多元服务内容，构建包头特色“2565”（双线防护保障、五级联动架构、六项服务机制、五大提质工程）居家探访关爱照护体系，实现政府高效统筹、多方协同参与、资源精准配置、服务智慧落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到2026年底，实现全市特殊困难老年人信息建档率、探访覆盖率100%，精准帮扶机制全面落地；到2027年底，智慧化探访关爱水平显著提升，服务机制更加健全完善，居家探访关爱照护体系全面建成，老年人保障质效持续增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Autospacing="0" w:line="600" w:lineRule="exact"/>
        <w:ind w:left="0" w:right="0" w:firstLine="640" w:firstLineChars="200"/>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（四）基本原则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政府主导、家庭主责、社会参与。压实政府兜底保障责任，强化家庭养老主体地位，引导社会力量广泛参与，构建多方协同、权责清晰的关爱照护格局。老年人的子女及其他依法负有赡养、扶养义务的人员，是照护老年人的第一责任人，应当依法履行经济供养、生活照料、精神慰藉等法定义务。鼓励成年子女与老年父母就近居住或共同生活，落实日常看护责任。街道（乡镇）、村（社区）要督促赡养人履行照护义务，对不履行义务造成严重后果的，联合相关部门进行批评教育，涉嫌违法犯罪的依法移送处理。健全特殊困难老年人联系人制度，优先确定子女为第一联系人，子女无法联系的确定近亲属为联系人，无子女亲属的由村（社区）兜底联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二、</w:t>
      </w:r>
      <w:r>
        <w:rPr>
          <w:rFonts w:hint="eastAsia" w:ascii="黑体" w:hAnsi="黑体" w:eastAsia="黑体" w:cs="黑体"/>
          <w:b w:val="0"/>
          <w:bCs w:val="0"/>
          <w:color w:val="auto"/>
          <w:sz w:val="32"/>
          <w:szCs w:val="32"/>
          <w:highlight w:val="none"/>
          <w:lang w:eastAsia="zh-CN"/>
        </w:rPr>
        <w:t>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以“双线织密、双网联动、智慧高效、全域兜底”为核心，一体打造线上智慧服务保障网、线下实地探访服务网，构建“线上精准调度、线下实体服务”闭环保障体系。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（一）织密线上智慧服务保障网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依托自治区民政厅“幸福养老”平台，常态化开展特殊困难老年人信息摸排，深化部门数据共享比对，建成动态更新、精准完善的特殊困难老年人信息数据库，推行探访服务电子化记录、数字化管理。为特殊困难老年人按需配备智能穿戴设备，鼓励有条件家庭自主安装居家监测设备，实现紧急一键呼叫、异常智能预警、24小时安全监测，筑牢居家安全防线。优化“96111”为老服务热线功能，拓展线上咨询、求助、派单等服务，构建数据统合、服务贯通、预警及时、处置精准的线上智慧服务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（二）织密线下实地探访服务网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整合基层工作者、专业服务人员、志愿者、邻里亲属等多方力量，构建专人包联、分级探访、标准规范、多元参与的线下服务网络。将特殊困难老年人全部纳入网格化管理，实现探访服务无死角、全覆盖；推行专属探访责任人制度，落实“一人一策、一人一联”，明确服务边界与应急职责，确保责任到人、跟踪到底；严格执行居家探访标准化流程，做到上门有记录、服务有内容、处置有反馈；引导社会组织、养老机构、物业企业、邻里互助深度参与，丰富上门服务供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（三）双线联动提升服务效能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推动线上智慧服务与线下实地探访深度协同，以线上精准监测、智能调度、全程监管支撑线下高效服务，以线下分级探访、专业照护、闭环处置承接线上预警诉求，构建全域覆盖、上下贯通、协同高效的居家探访关爱照护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三、</w:t>
      </w:r>
      <w:r>
        <w:rPr>
          <w:rFonts w:hint="eastAsia" w:ascii="黑体" w:hAnsi="黑体" w:eastAsia="黑体" w:cs="黑体"/>
          <w:b w:val="0"/>
          <w:bCs w:val="0"/>
          <w:color w:val="auto"/>
          <w:sz w:val="32"/>
          <w:szCs w:val="32"/>
          <w:highlight w:val="none"/>
          <w:lang w:eastAsia="zh-CN"/>
        </w:rPr>
        <w:t>组织架构体系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构建市级统筹指挥、旗县区组织实施、乡镇（街道）具体落实、村（社区）一线服务、部门协同保障五级联动组织架构，明确各级各部门核心职责，形成上下联动、左右协同、齐抓共管的工作合力，推动责任层层压实、任务落地见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市级统筹指挥层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立包头市特殊困难老年人居家探访关爱照护体系工作协调机制。由市民政局牵头统筹，市委组织部、市委宣传部（市文明办）、市委社工部、市公安局、市司法局、市财政局、市人社局、市住建局、市水务局、市农牧局、市商务局、市卫健委、市市场监管局、市医保局、市政数局、团市委、市妇联、市残联、包头金融监管分局、包头供电公司及各旗县区政府协同推进各项工作。（各单位具体职责分工详见附件1）</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旗县区组织实施层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各旗县区建立健全探访服务工作机制；民政部门牵头指导乡镇（街道）开展特殊困难老年人摸底排查，统筹辖区资源组建探访服务队伍，做好信息归集、更新与管理；建立应急处置队伍，分类开展探访关爱服务，及时化解居家养老风险；深化政府购买养老服务，拓展“互联网+养老”应用场景，推进智能设备安装，丰富居家养老服务供给。</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乡镇（街道）具体落实层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全面开展特殊困难老年人摸底排查，精准掌握基本信息与服务意愿，全部纳入基层网格化管理；逐人明确结对帮扶主体，固定探访服务人员，落实“1名老年人+1名专属探访责任人+N名服务人员”帮扶模式，围绕居家养老实际困难与安全风险，分类提供专业化、个性化探访关爱服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村（社区）一线服务层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发挥村（居）委会属地优势，做好特殊困难老年人信息采集；组建由村（居）干部、网格员、志愿者、楼栋长、物业人员、家庭医生等组成的一线服务队伍；按标准化要求开展探访评估、信息记录、诉求反馈，协助老年人对接政策资源、代办便民事项，及时上报突发疾病、安全隐患、失联等紧急情况，联动各方力量快速处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四、</w:t>
      </w:r>
      <w:r>
        <w:rPr>
          <w:rFonts w:hint="eastAsia" w:ascii="黑体" w:hAnsi="黑体" w:eastAsia="黑体" w:cs="黑体"/>
          <w:b w:val="0"/>
          <w:bCs w:val="0"/>
          <w:color w:val="auto"/>
          <w:sz w:val="32"/>
          <w:szCs w:val="32"/>
          <w:highlight w:val="none"/>
          <w:lang w:eastAsia="zh-CN"/>
        </w:rPr>
        <w:t>完善六大服务机制，保障体系高效运转</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分类分级探访机制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按健康状况、居住环境、风险等级将特殊困难老年人划分为高风险、重点、一般三类，实施差异化探访服务。高风险对象（80岁以上独居空巢留守老人、患重症疾病老人）</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重大变故24小时内走访，日常每周走访不少于1次；重点对象（70岁以上独居空巢留守老人、60岁以上失能失智老人、分散供养特困人员及计生特殊家庭老人）</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每月走访不少于1次；一般对象（60岁以上独居空巢留守老人、其他特殊困难老年人）</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eastAsia="zh-CN"/>
        </w:rPr>
        <w:t>每季度走访不少于1次，精准满足不同群体照护需求。</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标准化服务规范机制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建立居家探访“五了解、四协助、三排查”标准化服务流程，统一制定《包头市特殊困难老年人探访服务工作规范》。“五了解”即了解生活状况、健康情况、情感需求、政策知晓度、诉求意愿；“四协助”即协助对接服务资源、申请政策补贴、代办便民事项、解决急难问题；“三排查”即排查居家水电气暖安全隐患、用药安全风险、赡养义务履行情况。规范探访记录、需求反馈、问题处置、闭环办结全流程，建立基础信息动态更新机制，确保服务流程标准化、管理规范化。</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智慧数据协同机制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深化部门数据互联互通，依托</w:t>
      </w:r>
      <w:r>
        <w:rPr>
          <w:rFonts w:hint="default" w:ascii="仿宋_GB2312" w:hAnsi="仿宋_GB2312" w:eastAsia="仿宋_GB2312" w:cs="仿宋_GB2312"/>
          <w:b w:val="0"/>
          <w:bCs w:val="0"/>
          <w:color w:val="auto"/>
          <w:sz w:val="32"/>
          <w:szCs w:val="32"/>
          <w:highlight w:val="none"/>
          <w:lang w:val="en-US" w:eastAsia="zh-CN"/>
        </w:rPr>
        <w:t>全市大数据平台，</w:t>
      </w:r>
      <w:r>
        <w:rPr>
          <w:rFonts w:hint="eastAsia" w:ascii="仿宋_GB2312" w:hAnsi="仿宋_GB2312" w:eastAsia="仿宋_GB2312" w:cs="仿宋_GB2312"/>
          <w:b w:val="0"/>
          <w:bCs w:val="0"/>
          <w:color w:val="auto"/>
          <w:sz w:val="32"/>
          <w:szCs w:val="32"/>
          <w:highlight w:val="none"/>
          <w:lang w:eastAsia="zh-CN"/>
        </w:rPr>
        <w:t>建立与市政数局、卫健委、残联等部门数据交换机制，归集老年人户籍、健康、社保、残疾、补贴等信息，</w:t>
      </w:r>
      <w:r>
        <w:rPr>
          <w:rFonts w:hint="default" w:ascii="仿宋_GB2312" w:hAnsi="仿宋_GB2312" w:eastAsia="仿宋_GB2312" w:cs="仿宋_GB2312"/>
          <w:b w:val="0"/>
          <w:bCs w:val="0"/>
          <w:color w:val="auto"/>
          <w:sz w:val="32"/>
          <w:szCs w:val="32"/>
          <w:highlight w:val="none"/>
          <w:lang w:val="en-US" w:eastAsia="zh-CN"/>
        </w:rPr>
        <w:t>市智慧养老服务平台与市大数据平台、</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i包头</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对接，</w:t>
      </w:r>
      <w:r>
        <w:rPr>
          <w:rFonts w:hint="eastAsia" w:ascii="仿宋_GB2312" w:hAnsi="仿宋_GB2312" w:eastAsia="仿宋_GB2312" w:cs="仿宋_GB2312"/>
          <w:b w:val="0"/>
          <w:bCs w:val="0"/>
          <w:color w:val="auto"/>
          <w:sz w:val="32"/>
          <w:szCs w:val="32"/>
          <w:highlight w:val="none"/>
          <w:lang w:eastAsia="zh-CN"/>
        </w:rPr>
        <w:t>与自治区“幸福养老”系统数据共享。优化平台探访调度、智能监测、需求响应、服务监管功能，归集第三方智能监控设备数据，开展远程常态化调度，提升服务调度与风险预警智能化水平。</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多元服务供给机制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深化“五社联动”服务模式，整合社区、社会组织、社会工作者、社区志愿者、社会慈善资源力量；动员养老服务人员、老党员、低龄健康老人、邻里亲属参与探访关爱；发挥家庭医生签约服务优势，通过开展上门随访等及时了解掌握</w:t>
      </w:r>
      <w:r>
        <w:rPr>
          <w:rFonts w:hint="eastAsia" w:ascii="仿宋_GB2312" w:hAnsi="仿宋_GB2312" w:eastAsia="仿宋_GB2312" w:cs="仿宋_GB2312"/>
          <w:b w:val="0"/>
          <w:bCs w:val="0"/>
          <w:color w:val="auto"/>
          <w:sz w:val="32"/>
          <w:szCs w:val="32"/>
          <w:highlight w:val="none"/>
          <w:lang w:val="en-US" w:eastAsia="zh-CN"/>
        </w:rPr>
        <w:t>65岁以上特殊困难老年人身体健康状况，做好</w:t>
      </w:r>
      <w:r>
        <w:rPr>
          <w:rFonts w:hint="eastAsia" w:ascii="仿宋_GB2312" w:hAnsi="仿宋_GB2312" w:eastAsia="仿宋_GB2312" w:cs="仿宋_GB2312"/>
          <w:b w:val="0"/>
          <w:bCs w:val="0"/>
          <w:color w:val="auto"/>
          <w:sz w:val="32"/>
          <w:szCs w:val="32"/>
          <w:highlight w:val="none"/>
          <w:lang w:eastAsia="zh-CN"/>
        </w:rPr>
        <w:t>慢病管理和健康监测；引导物业企业、物流快递人员同步参与探访服务，形成全社会共同参与的关爱服务格局。</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闭环应急处置机制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构建“发现—上报—处置—反馈—复核”全流程应急处置闭环，通过上门探访、智能监测、邻里反馈等渠道，及时处置突发疾病、安全隐患、走失失联、燃气火灾等紧急情况。走访人员或服务平台第一时间联系紧急联系人，按需联动110、120、119及相关部门协同处置，处置后及时跟进结果、归档留存；极端天气、重要节日等特殊时段，加密探访频次，开展安全防范与应急自救宣传。</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科学考核评</w:t>
      </w:r>
      <w:r>
        <w:rPr>
          <w:rFonts w:hint="default" w:ascii="楷体_GB2312" w:hAnsi="楷体_GB2312" w:eastAsia="楷体_GB2312" w:cs="楷体_GB2312"/>
          <w:b w:val="0"/>
          <w:bCs w:val="0"/>
          <w:color w:val="auto"/>
          <w:sz w:val="32"/>
          <w:szCs w:val="32"/>
          <w:highlight w:val="none"/>
          <w:lang w:val="en-US" w:eastAsia="zh-CN"/>
        </w:rPr>
        <w:t>估</w:t>
      </w:r>
      <w:r>
        <w:rPr>
          <w:rFonts w:hint="eastAsia" w:ascii="楷体_GB2312" w:hAnsi="楷体_GB2312" w:eastAsia="楷体_GB2312" w:cs="楷体_GB2312"/>
          <w:b w:val="0"/>
          <w:bCs w:val="0"/>
          <w:color w:val="auto"/>
          <w:sz w:val="32"/>
          <w:szCs w:val="32"/>
          <w:highlight w:val="none"/>
          <w:lang w:eastAsia="zh-CN"/>
        </w:rPr>
        <w:t>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建立月调度、季通报、年评估、群众评价相结合的</w:t>
      </w:r>
      <w:r>
        <w:rPr>
          <w:rFonts w:hint="default" w:ascii="仿宋_GB2312" w:hAnsi="仿宋_GB2312" w:eastAsia="仿宋_GB2312" w:cs="仿宋_GB2312"/>
          <w:b w:val="0"/>
          <w:bCs w:val="0"/>
          <w:color w:val="auto"/>
          <w:sz w:val="32"/>
          <w:szCs w:val="32"/>
          <w:highlight w:val="none"/>
          <w:lang w:val="en-US" w:eastAsia="zh-CN"/>
        </w:rPr>
        <w:t>评价</w:t>
      </w:r>
      <w:r>
        <w:rPr>
          <w:rFonts w:hint="eastAsia" w:ascii="仿宋_GB2312" w:hAnsi="仿宋_GB2312" w:eastAsia="仿宋_GB2312" w:cs="仿宋_GB2312"/>
          <w:b w:val="0"/>
          <w:bCs w:val="0"/>
          <w:color w:val="auto"/>
          <w:sz w:val="32"/>
          <w:szCs w:val="32"/>
          <w:highlight w:val="none"/>
          <w:lang w:eastAsia="zh-CN"/>
        </w:rPr>
        <w:t>体系，通过自治区“幸福养老”系统动态录入信息。将服务对象满意度作为核心评价依据，多渠道</w:t>
      </w:r>
      <w:r>
        <w:rPr>
          <w:rFonts w:hint="default" w:ascii="仿宋_GB2312" w:hAnsi="仿宋_GB2312" w:eastAsia="仿宋_GB2312" w:cs="仿宋_GB2312"/>
          <w:b w:val="0"/>
          <w:bCs w:val="0"/>
          <w:color w:val="auto"/>
          <w:sz w:val="32"/>
          <w:szCs w:val="32"/>
          <w:highlight w:val="none"/>
          <w:lang w:val="en-US" w:eastAsia="zh-CN"/>
        </w:rPr>
        <w:t>了解群众满意度</w:t>
      </w:r>
      <w:r>
        <w:rPr>
          <w:rFonts w:hint="eastAsia" w:ascii="仿宋_GB2312" w:hAnsi="仿宋_GB2312" w:eastAsia="仿宋_GB2312" w:cs="仿宋_GB2312"/>
          <w:b w:val="0"/>
          <w:bCs w:val="0"/>
          <w:color w:val="auto"/>
          <w:sz w:val="32"/>
          <w:szCs w:val="32"/>
          <w:highlight w:val="none"/>
          <w:lang w:eastAsia="zh-CN"/>
        </w:rPr>
        <w:t>，以评促改提升服务质效；完善队伍激励机制，对优秀探访人员、志愿者予以表彰，工作实绩纳入职称评定、评优评先参考。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五、</w:t>
      </w:r>
      <w:r>
        <w:rPr>
          <w:rFonts w:hint="eastAsia" w:ascii="黑体" w:hAnsi="黑体" w:eastAsia="黑体" w:cs="黑体"/>
          <w:b w:val="0"/>
          <w:bCs w:val="0"/>
          <w:color w:val="auto"/>
          <w:sz w:val="32"/>
          <w:szCs w:val="32"/>
          <w:highlight w:val="none"/>
          <w:lang w:eastAsia="zh-CN"/>
        </w:rPr>
        <w:t>推进五大提质工程，织密关爱服务网络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（一）</w:t>
      </w:r>
      <w:r>
        <w:rPr>
          <w:rFonts w:hint="eastAsia" w:ascii="楷体_GB2312" w:hAnsi="楷体_GB2312" w:eastAsia="楷体_GB2312" w:cs="楷体_GB2312"/>
          <w:b w:val="0"/>
          <w:bCs w:val="0"/>
          <w:color w:val="auto"/>
          <w:sz w:val="32"/>
          <w:szCs w:val="32"/>
          <w:highlight w:val="none"/>
          <w:lang w:eastAsia="zh-CN"/>
        </w:rPr>
        <w:t>专业服务队伍提质工程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整合基层、专业、志愿三类力量，组建专职探访、专业照护、志愿服务三支队伍，以社区工作者、网格员、物业人员为主体落实日常探访，实行AB岗轮值；建强“银龄关爱”志愿服务队伍，动员党员、青年、低龄健康老人广泛参与；面向照护者、养老护理员、能力评估师开展专项技能培训，覆盖日常照料、安全防范、应急救护、慢病护理、心理慰藉等内容，提升服务专业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（二）</w:t>
      </w:r>
      <w:r>
        <w:rPr>
          <w:rFonts w:hint="eastAsia" w:ascii="楷体_GB2312" w:hAnsi="楷体_GB2312" w:eastAsia="楷体_GB2312" w:cs="楷体_GB2312"/>
          <w:b w:val="0"/>
          <w:bCs w:val="0"/>
          <w:color w:val="auto"/>
          <w:sz w:val="32"/>
          <w:szCs w:val="32"/>
          <w:highlight w:val="none"/>
          <w:lang w:eastAsia="zh-CN"/>
        </w:rPr>
        <w:t>智慧平台升级赋能工程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充分发挥科技赋能作用，将特殊困难老年人关爱照护体系建设全面融入包头市数字城市建设总体布局，以数字城市建设为特殊困难老年人数据共享、数据运用提供坚实基础与支撑保障。积极拓展智慧养老在探访关爱中的应用，</w:t>
      </w:r>
      <w:r>
        <w:rPr>
          <w:rFonts w:hint="eastAsia" w:ascii="仿宋_GB2312" w:hAnsi="仿宋_GB2312" w:eastAsia="仿宋_GB2312" w:cs="仿宋_GB2312"/>
          <w:b w:val="0"/>
          <w:bCs w:val="0"/>
          <w:color w:val="auto"/>
          <w:sz w:val="32"/>
          <w:szCs w:val="32"/>
          <w:highlight w:val="none"/>
          <w:lang w:eastAsia="zh-CN"/>
        </w:rPr>
        <w:t>升级市级智慧养老服务平台，全面应用探访关爱移动端小程序，实现探访登记、诉求上报、服务回访便捷办理、数据实时上传；引导企业开发老年人场景化智能监测设备，倡导家庭配置智能呼叫、燃气报警、健康监测等防护设备，实现与紧急联系人信息共享，筑牢智慧安全防护屏障。</w:t>
      </w:r>
      <w:r>
        <w:rPr>
          <w:rFonts w:hint="eastAsia" w:ascii="仿宋_GB2312" w:hAnsi="仿宋_GB2312" w:eastAsia="仿宋_GB2312" w:cs="仿宋_GB2312"/>
          <w:b w:val="0"/>
          <w:bCs w:val="0"/>
          <w:color w:val="auto"/>
          <w:sz w:val="32"/>
          <w:szCs w:val="32"/>
          <w:highlight w:val="none"/>
          <w:lang w:val="en-US" w:eastAsia="zh-CN"/>
        </w:rPr>
        <w:t>加快打通</w:t>
      </w:r>
      <w:r>
        <w:rPr>
          <w:rFonts w:hint="eastAsia" w:ascii="仿宋_GB2312" w:hAnsi="仿宋_GB2312" w:eastAsia="仿宋_GB2312" w:cs="仿宋_GB2312"/>
          <w:b w:val="0"/>
          <w:bCs w:val="0"/>
          <w:color w:val="auto"/>
          <w:sz w:val="32"/>
          <w:szCs w:val="32"/>
          <w:highlight w:val="none"/>
        </w:rPr>
        <w:t>“i包头”信息平台</w:t>
      </w:r>
      <w:r>
        <w:rPr>
          <w:rFonts w:hint="eastAsia" w:ascii="仿宋_GB2312" w:hAnsi="仿宋_GB2312" w:eastAsia="仿宋_GB2312" w:cs="仿宋_GB2312"/>
          <w:b w:val="0"/>
          <w:bCs w:val="0"/>
          <w:color w:val="auto"/>
          <w:sz w:val="32"/>
          <w:szCs w:val="32"/>
          <w:highlight w:val="none"/>
          <w:lang w:val="en-US" w:eastAsia="zh-CN"/>
        </w:rPr>
        <w:t>与水务、电力、燃气等数据共享通道，依托老年人用水、用电、用气数据异常变化，建立智能分析、风险预警模型，实现老年人居家健康与安全状况无感监测、主动发现、快速响应，在保证老年人隐私的前提下及时共享、科学分析老年人生活状态数据信息，防范化解安全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（三）</w:t>
      </w:r>
      <w:r>
        <w:rPr>
          <w:rFonts w:hint="eastAsia" w:ascii="楷体_GB2312" w:hAnsi="楷体_GB2312" w:eastAsia="楷体_GB2312" w:cs="楷体_GB2312"/>
          <w:b w:val="0"/>
          <w:bCs w:val="0"/>
          <w:color w:val="auto"/>
          <w:sz w:val="32"/>
          <w:szCs w:val="32"/>
          <w:highlight w:val="none"/>
          <w:lang w:eastAsia="zh-CN"/>
        </w:rPr>
        <w:t>“银龄安居”安全保障工程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加强智能设备及技术在老年人生活场景中的应用推广，</w:t>
      </w:r>
      <w:r>
        <w:rPr>
          <w:rFonts w:hint="eastAsia" w:ascii="仿宋_GB2312" w:hAnsi="仿宋_GB2312" w:eastAsia="仿宋_GB2312" w:cs="仿宋_GB2312"/>
          <w:b w:val="0"/>
          <w:bCs w:val="0"/>
          <w:color w:val="auto"/>
          <w:sz w:val="32"/>
          <w:szCs w:val="32"/>
          <w:highlight w:val="none"/>
          <w:lang w:eastAsia="zh-CN"/>
        </w:rPr>
        <w:t>推进特殊困难老年人智能设备安装并分类予以补贴，搭建老年人子女、紧急联系人信息联动通道，实现定位信息、居家异常信息即时推送，构建多方联动智慧安全防护体系。</w:t>
      </w:r>
      <w:r>
        <w:rPr>
          <w:rFonts w:hint="eastAsia" w:ascii="仿宋_GB2312" w:hAnsi="仿宋_GB2312" w:eastAsia="仿宋_GB2312" w:cs="仿宋_GB2312"/>
          <w:b w:val="0"/>
          <w:bCs w:val="0"/>
          <w:color w:val="auto"/>
          <w:sz w:val="32"/>
          <w:szCs w:val="32"/>
          <w:highlight w:val="none"/>
          <w:lang w:val="en-US" w:eastAsia="zh-CN"/>
        </w:rPr>
        <w:t>倡导老年人家庭配置</w:t>
      </w:r>
      <w:r>
        <w:rPr>
          <w:rFonts w:hint="eastAsia" w:ascii="仿宋_GB2312" w:hAnsi="仿宋_GB2312" w:eastAsia="仿宋_GB2312" w:cs="仿宋_GB2312"/>
          <w:b w:val="0"/>
          <w:bCs w:val="0"/>
          <w:color w:val="auto"/>
          <w:sz w:val="32"/>
          <w:szCs w:val="32"/>
          <w:highlight w:val="none"/>
        </w:rPr>
        <w:t>室内生命体征监测、安全监控装置</w:t>
      </w:r>
      <w:r>
        <w:rPr>
          <w:rFonts w:hint="eastAsia" w:ascii="仿宋_GB2312" w:hAnsi="仿宋_GB2312" w:eastAsia="仿宋_GB2312" w:cs="仿宋_GB2312"/>
          <w:b w:val="0"/>
          <w:bCs w:val="0"/>
          <w:color w:val="auto"/>
          <w:sz w:val="32"/>
          <w:szCs w:val="32"/>
          <w:highlight w:val="none"/>
          <w:lang w:val="en-US" w:eastAsia="zh-CN"/>
        </w:rPr>
        <w:t>等设备，一旦监测异常，能够及时预警，并同步向紧急联系人发送提示信息。</w:t>
      </w:r>
      <w:r>
        <w:rPr>
          <w:rFonts w:hint="default" w:ascii="仿宋_GB2312" w:hAnsi="仿宋_GB2312" w:eastAsia="仿宋_GB2312" w:cs="仿宋_GB2312"/>
          <w:b w:val="0"/>
          <w:bCs w:val="0"/>
          <w:color w:val="auto"/>
          <w:sz w:val="32"/>
          <w:szCs w:val="32"/>
          <w:highlight w:val="none"/>
          <w:lang w:val="en-US" w:eastAsia="zh-CN"/>
        </w:rPr>
        <w:t>探索</w:t>
      </w:r>
      <w:r>
        <w:rPr>
          <w:rFonts w:hint="eastAsia" w:ascii="仿宋_GB2312" w:hAnsi="仿宋_GB2312" w:eastAsia="仿宋_GB2312" w:cs="仿宋_GB2312"/>
          <w:b w:val="0"/>
          <w:bCs w:val="0"/>
          <w:color w:val="auto"/>
          <w:sz w:val="32"/>
          <w:szCs w:val="32"/>
          <w:highlight w:val="none"/>
          <w:lang w:val="en-US" w:eastAsia="zh-CN"/>
        </w:rPr>
        <w:t>为特殊困难老年人家庭配置智能电表、智能水表、燃气报警器、烟雾报警器等设备，一旦监测异常，能够及时预警，并同步向紧急联系人发送提示信息。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（四）15分钟养老服务圈扩容工程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依托县乡村三级养老服务网络，以社区养老服务站点、区域养老服务示范中心为载体，将探访关爱纳入养老服务设施基本服务清单，同步提供助洁、助行、助餐等“家门口”配套服务；</w:t>
      </w:r>
      <w:r>
        <w:rPr>
          <w:rFonts w:hint="default" w:ascii="仿宋_GB2312" w:hAnsi="仿宋_GB2312" w:eastAsia="仿宋_GB2312" w:cs="仿宋_GB2312"/>
          <w:b w:val="0"/>
          <w:bCs w:val="0"/>
          <w:color w:val="auto"/>
          <w:sz w:val="32"/>
          <w:szCs w:val="32"/>
          <w:highlight w:val="none"/>
          <w:lang w:val="en-US" w:eastAsia="zh-CN"/>
        </w:rPr>
        <w:t>推进</w:t>
      </w:r>
      <w:r>
        <w:rPr>
          <w:rFonts w:hint="eastAsia" w:ascii="仿宋_GB2312" w:hAnsi="仿宋_GB2312" w:eastAsia="仿宋_GB2312" w:cs="仿宋_GB2312"/>
          <w:b w:val="0"/>
          <w:bCs w:val="0"/>
          <w:color w:val="auto"/>
          <w:sz w:val="32"/>
          <w:szCs w:val="32"/>
          <w:highlight w:val="none"/>
          <w:lang w:eastAsia="zh-CN"/>
        </w:rPr>
        <w:t>家庭养老床位建设，将专业养老服务延伸至家庭；落实中度以上失能老年人养老服务消费补贴政策，切实减轻家庭照护负担。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社会力量培育壮大工程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健全政府引导、社会参与、多元共治机制，</w:t>
      </w:r>
      <w:r>
        <w:rPr>
          <w:rFonts w:hint="eastAsia" w:ascii="仿宋_GB2312" w:hAnsi="仿宋_GB2312" w:eastAsia="仿宋_GB2312" w:cs="仿宋_GB2312"/>
          <w:b w:val="0"/>
          <w:bCs w:val="0"/>
          <w:color w:val="auto"/>
          <w:sz w:val="32"/>
          <w:szCs w:val="32"/>
          <w:highlight w:val="none"/>
          <w:lang w:val="en-US" w:eastAsia="zh-CN"/>
        </w:rPr>
        <w:t>通过政府购买服务等方式扩充养老服务资源、增加优质养老服务供给</w:t>
      </w:r>
      <w:r>
        <w:rPr>
          <w:rFonts w:hint="eastAsia" w:ascii="仿宋_GB2312" w:hAnsi="仿宋_GB2312" w:eastAsia="仿宋_GB2312" w:cs="仿宋_GB2312"/>
          <w:b w:val="0"/>
          <w:bCs w:val="0"/>
          <w:color w:val="auto"/>
          <w:sz w:val="32"/>
          <w:szCs w:val="32"/>
          <w:highlight w:val="none"/>
          <w:lang w:eastAsia="zh-CN"/>
        </w:rPr>
        <w:t>；搭建慈善捐赠与项目合作平台，引导社会资金支持探访关爱服务；完善志愿者招募、培训、积分激励制度，激发社会参与活力，形成多元主体协同共治的服务格局。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六、</w:t>
      </w:r>
      <w:r>
        <w:rPr>
          <w:rFonts w:hint="eastAsia" w:ascii="黑体" w:hAnsi="黑体" w:eastAsia="黑体" w:cs="黑体"/>
          <w:b w:val="0"/>
          <w:bCs w:val="0"/>
          <w:color w:val="auto"/>
          <w:sz w:val="32"/>
          <w:szCs w:val="32"/>
          <w:highlight w:val="none"/>
          <w:lang w:eastAsia="zh-CN"/>
        </w:rPr>
        <w:t>实施步骤</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启动部署阶段（2026年</w:t>
      </w:r>
      <w:r>
        <w:rPr>
          <w:rFonts w:hint="default" w:ascii="楷体_GB2312" w:hAnsi="楷体_GB2312" w:eastAsia="楷体_GB2312" w:cs="楷体_GB2312"/>
          <w:b w:val="0"/>
          <w:bCs w:val="0"/>
          <w:color w:val="auto"/>
          <w:sz w:val="32"/>
          <w:szCs w:val="32"/>
          <w:highlight w:val="none"/>
          <w:lang w:val="en-US" w:eastAsia="zh-CN"/>
        </w:rPr>
        <w:t>6</w:t>
      </w:r>
      <w:r>
        <w:rPr>
          <w:rFonts w:hint="eastAsia" w:ascii="楷体_GB2312" w:hAnsi="楷体_GB2312" w:eastAsia="楷体_GB2312" w:cs="楷体_GB2312"/>
          <w:b w:val="0"/>
          <w:bCs w:val="0"/>
          <w:color w:val="auto"/>
          <w:sz w:val="32"/>
          <w:szCs w:val="32"/>
          <w:highlight w:val="none"/>
          <w:lang w:eastAsia="zh-CN"/>
        </w:rPr>
        <w:t>月—</w:t>
      </w:r>
      <w:r>
        <w:rPr>
          <w:rFonts w:hint="default" w:ascii="楷体_GB2312" w:hAnsi="楷体_GB2312" w:eastAsia="楷体_GB2312" w:cs="楷体_GB2312"/>
          <w:b w:val="0"/>
          <w:bCs w:val="0"/>
          <w:color w:val="auto"/>
          <w:sz w:val="32"/>
          <w:szCs w:val="32"/>
          <w:highlight w:val="none"/>
          <w:lang w:val="en-US" w:eastAsia="zh-CN"/>
        </w:rPr>
        <w:t>8</w:t>
      </w:r>
      <w:r>
        <w:rPr>
          <w:rFonts w:hint="eastAsia" w:ascii="楷体_GB2312" w:hAnsi="楷体_GB2312" w:eastAsia="楷体_GB2312" w:cs="楷体_GB2312"/>
          <w:b w:val="0"/>
          <w:bCs w:val="0"/>
          <w:color w:val="auto"/>
          <w:sz w:val="32"/>
          <w:szCs w:val="32"/>
          <w:highlight w:val="none"/>
          <w:lang w:eastAsia="zh-CN"/>
        </w:rPr>
        <w:t>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建立工作协调机制，印发实施方案及配套政策；各旗县区制定实施细则；开展全市特殊困难老年人拉网式摸排，建立初步信息台账；完成智慧养老服务平台升级改造前期工作。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全面推进阶段（2026年</w:t>
      </w:r>
      <w:r>
        <w:rPr>
          <w:rFonts w:hint="default" w:ascii="楷体_GB2312" w:hAnsi="楷体_GB2312" w:eastAsia="楷体_GB2312" w:cs="楷体_GB2312"/>
          <w:b w:val="0"/>
          <w:bCs w:val="0"/>
          <w:color w:val="auto"/>
          <w:sz w:val="32"/>
          <w:szCs w:val="32"/>
          <w:highlight w:val="none"/>
          <w:lang w:val="en-US" w:eastAsia="zh-CN"/>
        </w:rPr>
        <w:t>9</w:t>
      </w:r>
      <w:r>
        <w:rPr>
          <w:rFonts w:hint="eastAsia" w:ascii="楷体_GB2312" w:hAnsi="楷体_GB2312" w:eastAsia="楷体_GB2312" w:cs="楷体_GB2312"/>
          <w:b w:val="0"/>
          <w:bCs w:val="0"/>
          <w:color w:val="auto"/>
          <w:sz w:val="32"/>
          <w:szCs w:val="32"/>
          <w:highlight w:val="none"/>
          <w:lang w:eastAsia="zh-CN"/>
        </w:rPr>
        <w:t>月—2027年10月）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全面落实“2565”体系建设要求，完成市、旗县区、乡镇（街道）、村（社区）四级服务队伍组建与培训；实现智慧平台与部门业务系统数据共享，健全分级探访、应急处置等工作机制；社会力量参与格局基本形成，探访关爱服务实现全域覆盖，分阶段完成智能监测设备安装普及。</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巩固提升阶段（2027年11月—12月）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开展体系建设成效全面评估，总结经验做法，整改突出问题；完善制度体系与保障机制，推动探访关爱工作常态化、长效化，全面达成建设目标，打造包头特色居家探访关爱照护服务品牌。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kern w:val="2"/>
          <w:sz w:val="32"/>
          <w:szCs w:val="32"/>
          <w:highlight w:val="none"/>
          <w:lang w:val="en-US" w:eastAsia="zh-CN" w:bidi="ar-SA"/>
        </w:rPr>
        <w:t>七、</w:t>
      </w:r>
      <w:r>
        <w:rPr>
          <w:rFonts w:hint="eastAsia" w:ascii="黑体" w:hAnsi="黑体" w:eastAsia="黑体" w:cs="黑体"/>
          <w:b w:val="0"/>
          <w:bCs w:val="0"/>
          <w:color w:val="auto"/>
          <w:sz w:val="32"/>
          <w:szCs w:val="32"/>
          <w:highlight w:val="none"/>
          <w:lang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（一）组织保障。</w:t>
      </w:r>
      <w:r>
        <w:rPr>
          <w:rFonts w:hint="eastAsia" w:ascii="仿宋_GB2312" w:hAnsi="仿宋_GB2312" w:eastAsia="仿宋_GB2312" w:cs="仿宋_GB2312"/>
          <w:b w:val="0"/>
          <w:bCs w:val="0"/>
          <w:color w:val="auto"/>
          <w:sz w:val="32"/>
          <w:szCs w:val="32"/>
          <w:highlight w:val="none"/>
          <w:lang w:eastAsia="zh-CN"/>
        </w:rPr>
        <w:t>强化党对探访关爱工作的全面领导，及时研究解决重大问题，完善协同推进机制；发挥基层党组织战斗堡垒作用，构建党组织领导、区域统筹、条块协同、共建共享的工作格局，推动各项任务落地落实。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（二）制度保障。</w:t>
      </w:r>
      <w:r>
        <w:rPr>
          <w:rFonts w:hint="eastAsia" w:ascii="仿宋_GB2312" w:hAnsi="仿宋_GB2312" w:eastAsia="仿宋_GB2312" w:cs="仿宋_GB2312"/>
          <w:b w:val="0"/>
          <w:bCs w:val="0"/>
          <w:color w:val="auto"/>
          <w:sz w:val="32"/>
          <w:szCs w:val="32"/>
          <w:highlight w:val="none"/>
          <w:lang w:eastAsia="zh-CN"/>
        </w:rPr>
        <w:t>完善配套政策体系，制定包头市特殊困难老年人分级分类标准</w:t>
      </w:r>
      <w:r>
        <w:rPr>
          <w:rFonts w:hint="default" w:ascii="仿宋_GB2312" w:hAnsi="仿宋_GB2312" w:eastAsia="仿宋_GB2312" w:cs="仿宋_GB2312"/>
          <w:b w:val="0"/>
          <w:bCs w:val="0"/>
          <w:color w:val="auto"/>
          <w:sz w:val="32"/>
          <w:szCs w:val="32"/>
          <w:highlight w:val="none"/>
          <w:lang w:val="en-US" w:eastAsia="zh-CN"/>
        </w:rPr>
        <w:t>以及</w:t>
      </w:r>
      <w:r>
        <w:rPr>
          <w:rFonts w:hint="eastAsia" w:ascii="仿宋_GB2312" w:hAnsi="仿宋_GB2312" w:eastAsia="仿宋_GB2312" w:cs="仿宋_GB2312"/>
          <w:b w:val="0"/>
          <w:bCs w:val="0"/>
          <w:color w:val="auto"/>
          <w:sz w:val="32"/>
          <w:szCs w:val="32"/>
          <w:highlight w:val="none"/>
          <w:lang w:eastAsia="zh-CN"/>
        </w:rPr>
        <w:t>上门探访工作规范等制度文件，实现探访关爱工作标准化、规范化、制度化运行。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（三）经费保障。</w:t>
      </w:r>
      <w:r>
        <w:rPr>
          <w:rFonts w:hint="eastAsia" w:ascii="仿宋_GB2312" w:hAnsi="仿宋_GB2312" w:eastAsia="仿宋_GB2312" w:cs="仿宋_GB2312"/>
          <w:b w:val="0"/>
          <w:bCs w:val="0"/>
          <w:color w:val="auto"/>
          <w:sz w:val="32"/>
          <w:szCs w:val="32"/>
          <w:highlight w:val="none"/>
          <w:lang w:eastAsia="zh-CN"/>
        </w:rPr>
        <w:t>建立多元化经费保障机制，统筹一般公共预算与福彩公益金，加大资金整合保障力度；各部门主动谋划项目，积极争取上级资金支持；引导慈善组织、社会力量开展捐赠资助，为体系建设提供稳定可持续的经费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（四）人才保障。</w:t>
      </w:r>
      <w:r>
        <w:rPr>
          <w:rFonts w:hint="eastAsia" w:ascii="仿宋_GB2312" w:hAnsi="仿宋_GB2312" w:eastAsia="仿宋_GB2312" w:cs="仿宋_GB2312"/>
          <w:b w:val="0"/>
          <w:bCs w:val="0"/>
          <w:color w:val="auto"/>
          <w:sz w:val="32"/>
          <w:szCs w:val="32"/>
          <w:highlight w:val="none"/>
          <w:lang w:eastAsia="zh-CN"/>
        </w:rPr>
        <w:t>建立养老服务人才培养、引进、激励机制，联合本地高校、职业院校开设养老护理、社会工作等专业，培育本土化专业人才；完善从业人员薪酬保障政策，提高薪酬待遇，吸引留住优秀人才；加强志愿者队伍系统化培训，提升服务专业化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（五）监督保障。</w:t>
      </w:r>
      <w:r>
        <w:rPr>
          <w:rFonts w:hint="eastAsia" w:ascii="仿宋_GB2312" w:hAnsi="仿宋_GB2312" w:eastAsia="仿宋_GB2312" w:cs="仿宋_GB2312"/>
          <w:b w:val="0"/>
          <w:bCs w:val="0"/>
          <w:color w:val="auto"/>
          <w:sz w:val="32"/>
          <w:szCs w:val="32"/>
          <w:highlight w:val="none"/>
          <w:lang w:eastAsia="zh-CN"/>
        </w:rPr>
        <w:t>建立探访关爱服务全过程监督机制，跟踪各乡镇（街道）风险排查、困难帮扶、需求转介等工作落实情况，总结推广优秀经验；依托“96111”为老服务热线，畅通老年人及家属、社会各界监督投诉渠道，做到事事有回应、件件有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（六）宣传保障。</w:t>
      </w:r>
      <w:r>
        <w:rPr>
          <w:rFonts w:hint="eastAsia" w:ascii="仿宋_GB2312" w:hAnsi="仿宋_GB2312" w:eastAsia="仿宋_GB2312" w:cs="仿宋_GB2312"/>
          <w:b w:val="0"/>
          <w:bCs w:val="0"/>
          <w:color w:val="auto"/>
          <w:sz w:val="32"/>
          <w:szCs w:val="32"/>
          <w:highlight w:val="none"/>
          <w:lang w:eastAsia="zh-CN"/>
        </w:rPr>
        <w:t>多渠道宣传探访关爱政策与工作成效，强化子女赡养义务宣传引导，明确家庭养老主体责任；及时总结推广先进经验与典型案例，营造全社会关心关爱特殊困难老年人的良好舆论氛围。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sectPr>
          <w:footerReference r:id="rId3" w:type="default"/>
          <w:pgSz w:w="12240" w:h="15840"/>
          <w:pgMar w:top="1440" w:right="1800" w:bottom="1440" w:left="1800" w:header="720" w:footer="720" w:gutter="0"/>
          <w:lnNumType w:countBy="0" w:distance="360"/>
          <w:cols w:space="0" w:num="1"/>
          <w:rtlGutter w:val="0"/>
          <w:docGrid w:type="lines" w:linePitch="720" w:charSpace="0"/>
        </w:sect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包头市独居等特殊困难老年人</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rPr>
        <w:t>居家探访关爱照护体系建设</w:t>
      </w:r>
      <w:r>
        <w:rPr>
          <w:rFonts w:hint="eastAsia" w:ascii="方正小标宋_GBK" w:hAnsi="方正小标宋_GBK" w:eastAsia="方正小标宋_GBK" w:cs="方正小标宋_GBK"/>
          <w:b w:val="0"/>
          <w:bCs w:val="0"/>
          <w:color w:val="auto"/>
          <w:sz w:val="44"/>
          <w:szCs w:val="44"/>
          <w:highlight w:val="none"/>
          <w:lang w:eastAsia="zh-CN"/>
        </w:rPr>
        <w:t>工作协调机制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由市民政局牵头统筹，市委组织部、市委宣传部（市文明办）、市委社工部、市公安局、市司法局、市财政局、市人社局、市住建局、市水务局、市农牧局、市商务局、市卫健委、市市场监管局、市医保局、市政数局、团市委、市妇联、市残联、包头金融监管分局、包头供电公司及各旗县区政府协同推进各项工作。各部门充分发挥职能，协同保障特殊困难老年人探访关爱照护体系有效运转。</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市委组织部：引导党员在</w:t>
      </w:r>
      <w:r>
        <w:rPr>
          <w:rFonts w:hint="eastAsia" w:ascii="仿宋_GB2312" w:hAnsi="仿宋_GB2312" w:eastAsia="仿宋_GB2312" w:cs="仿宋_GB2312"/>
          <w:b w:val="0"/>
          <w:bCs w:val="0"/>
          <w:color w:val="auto"/>
          <w:sz w:val="32"/>
          <w:szCs w:val="32"/>
          <w:highlight w:val="none"/>
        </w:rPr>
        <w:t>特殊困难老年人关爱照护中亮身份、作表率、当先锋。对工作成效突出的先进基层党组织、优秀共产党员等予以表彰激励，强化基层队伍动力，夯实养老关爱服务组织保障。</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市委宣传部</w:t>
      </w:r>
      <w:r>
        <w:rPr>
          <w:rFonts w:hint="eastAsia" w:ascii="仿宋_GB2312" w:hAnsi="仿宋_GB2312" w:eastAsia="仿宋_GB2312" w:cs="仿宋_GB2312"/>
          <w:b w:val="0"/>
          <w:bCs w:val="0"/>
          <w:color w:val="auto"/>
          <w:sz w:val="32"/>
          <w:szCs w:val="32"/>
          <w:highlight w:val="none"/>
          <w:lang w:eastAsia="zh-CN"/>
        </w:rPr>
        <w:t>（市文明办）</w:t>
      </w:r>
      <w:r>
        <w:rPr>
          <w:rFonts w:hint="eastAsia" w:ascii="仿宋_GB2312" w:hAnsi="仿宋_GB2312" w:eastAsia="仿宋_GB2312" w:cs="仿宋_GB2312"/>
          <w:b w:val="0"/>
          <w:bCs w:val="0"/>
          <w:color w:val="auto"/>
          <w:sz w:val="32"/>
          <w:szCs w:val="32"/>
          <w:highlight w:val="none"/>
        </w:rPr>
        <w:t>：统筹全市主流媒体、新媒体平台开展养老关爱政策宣传、典型事迹报道、助老氛围营造，讲好包头“幸福鹿城・颐养包头”养老服务故事；强化正面舆论引导，弘扬尊老、敬老、爱老、助老传统美德，提升全社会对特殊困难老年人关爱照护工作的知晓度、参与度与支持度。依托文明实践中心、所、站开展邻里互助、上门探访、暖心陪伴等服务，推动助老服务制度化、常态化。</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市委社工部：统筹党建引领基层治理，</w:t>
      </w:r>
      <w:r>
        <w:rPr>
          <w:rFonts w:hint="eastAsia" w:ascii="仿宋_GB2312" w:hAnsi="仿宋_GB2312" w:eastAsia="仿宋_GB2312" w:cs="仿宋_GB2312"/>
          <w:b w:val="0"/>
          <w:bCs w:val="0"/>
          <w:color w:val="auto"/>
          <w:sz w:val="32"/>
          <w:szCs w:val="32"/>
          <w:highlight w:val="none"/>
          <w:lang w:eastAsia="zh-CN"/>
        </w:rPr>
        <w:t>指导基层协助民政部门开展特殊困难老年人探访关爱服务；</w:t>
      </w:r>
      <w:r>
        <w:rPr>
          <w:rFonts w:hint="eastAsia" w:ascii="仿宋_GB2312" w:hAnsi="仿宋_GB2312" w:eastAsia="仿宋_GB2312" w:cs="仿宋_GB2312"/>
          <w:b w:val="0"/>
          <w:bCs w:val="0"/>
          <w:color w:val="auto"/>
          <w:sz w:val="32"/>
          <w:szCs w:val="32"/>
          <w:highlight w:val="none"/>
        </w:rPr>
        <w:t>鼓励引导专业社工、社会组织、志愿服务力量参与探访关爱、心理疏导、应急帮扶与矛盾调处；强化基层组织联动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夯实居家探访关爱照护工作基层基础。</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市公安局：配合开展特殊困难老年人信息采集、信息查询、数据比对；联动处置探访中发现的人身安全、居家安全等紧急情况；为高龄、失能老年人提供户籍、身份证办理等便民服务。</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市民政局：牵头负责体系建设整体规划、政策制定和组织实施；负责探访关爱服务工作的统筹协调、业务指导和常态监督；统筹福彩公益金等资金用于体系建设。</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司法局：负责为特殊困难老年人提供免费法律咨询，对符合法律援助申请范围且行动不便的，依法提供上门受理、代办申请便民服务；开展赡养纠纷调解，维护老年人合法权益；组织律师、基层法律服务工作者参与探访关爱服务，提供法律帮扶。</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市财政局：负责统筹财政各类资金保障探访关爱照护服务、智慧平台建设、智能设备补贴等经费；统筹整合各类养老服务专项资金，加强资金使用监管，提高资金使用效益。</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市人社局：负责落实特殊困难老年人相关养老保障、社保待遇政策，做好养老保险待遇核发</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资格认证等便民服务；将养老护理</w:t>
      </w:r>
      <w:r>
        <w:rPr>
          <w:rFonts w:hint="eastAsia" w:ascii="仿宋_GB2312" w:hAnsi="仿宋_GB2312" w:eastAsia="仿宋_GB2312" w:cs="仿宋_GB2312"/>
          <w:b w:val="0"/>
          <w:bCs w:val="0"/>
          <w:color w:val="auto"/>
          <w:sz w:val="32"/>
          <w:szCs w:val="32"/>
          <w:highlight w:val="none"/>
          <w:lang w:eastAsia="zh-CN"/>
        </w:rPr>
        <w:t>员</w:t>
      </w:r>
      <w:r>
        <w:rPr>
          <w:rFonts w:hint="eastAsia" w:ascii="仿宋_GB2312" w:hAnsi="仿宋_GB2312" w:eastAsia="仿宋_GB2312" w:cs="仿宋_GB2312"/>
          <w:b w:val="0"/>
          <w:bCs w:val="0"/>
          <w:color w:val="auto"/>
          <w:sz w:val="32"/>
          <w:szCs w:val="32"/>
          <w:highlight w:val="none"/>
        </w:rPr>
        <w:t>、家政服务</w:t>
      </w:r>
      <w:r>
        <w:rPr>
          <w:rFonts w:hint="eastAsia" w:ascii="仿宋_GB2312" w:hAnsi="仿宋_GB2312" w:eastAsia="仿宋_GB2312" w:cs="仿宋_GB2312"/>
          <w:b w:val="0"/>
          <w:bCs w:val="0"/>
          <w:color w:val="auto"/>
          <w:sz w:val="32"/>
          <w:szCs w:val="32"/>
          <w:highlight w:val="none"/>
          <w:lang w:eastAsia="zh-CN"/>
        </w:rPr>
        <w:t>员</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老年人能力评估师、健康照护师</w:t>
      </w:r>
      <w:r>
        <w:rPr>
          <w:rFonts w:hint="eastAsia" w:ascii="仿宋_GB2312" w:hAnsi="仿宋_GB2312" w:eastAsia="仿宋_GB2312" w:cs="仿宋_GB2312"/>
          <w:b w:val="0"/>
          <w:bCs w:val="0"/>
          <w:color w:val="auto"/>
          <w:sz w:val="32"/>
          <w:szCs w:val="32"/>
          <w:highlight w:val="none"/>
        </w:rPr>
        <w:t>等</w:t>
      </w:r>
      <w:r>
        <w:rPr>
          <w:rFonts w:hint="eastAsia" w:ascii="仿宋_GB2312" w:hAnsi="仿宋_GB2312" w:eastAsia="仿宋_GB2312" w:cs="仿宋_GB2312"/>
          <w:b w:val="0"/>
          <w:bCs w:val="0"/>
          <w:color w:val="auto"/>
          <w:sz w:val="32"/>
          <w:szCs w:val="32"/>
          <w:highlight w:val="none"/>
          <w:lang w:eastAsia="zh-CN"/>
        </w:rPr>
        <w:t>养老护理、家政服务、老年人健康管理类别的职业（工种）</w:t>
      </w:r>
      <w:r>
        <w:rPr>
          <w:rFonts w:hint="eastAsia" w:ascii="仿宋_GB2312" w:hAnsi="仿宋_GB2312" w:eastAsia="仿宋_GB2312" w:cs="仿宋_GB2312"/>
          <w:b w:val="0"/>
          <w:bCs w:val="0"/>
          <w:color w:val="auto"/>
          <w:sz w:val="32"/>
          <w:szCs w:val="32"/>
          <w:highlight w:val="none"/>
        </w:rPr>
        <w:t>纳入</w:t>
      </w:r>
      <w:r>
        <w:rPr>
          <w:rFonts w:hint="eastAsia" w:ascii="仿宋_GB2312" w:hAnsi="仿宋_GB2312" w:eastAsia="仿宋_GB2312" w:cs="仿宋_GB2312"/>
          <w:b w:val="0"/>
          <w:bCs w:val="0"/>
          <w:color w:val="auto"/>
          <w:sz w:val="32"/>
          <w:szCs w:val="32"/>
          <w:highlight w:val="none"/>
          <w:lang w:eastAsia="zh-CN"/>
        </w:rPr>
        <w:t>包头市补贴性职业技能培训职业（工种）目录，组织开展职业技能培训，为养老服务人才队伍提供专业化培训支持；</w:t>
      </w:r>
      <w:r>
        <w:rPr>
          <w:rFonts w:hint="eastAsia" w:ascii="仿宋_GB2312" w:hAnsi="仿宋_GB2312" w:eastAsia="仿宋_GB2312" w:cs="仿宋_GB2312"/>
          <w:b w:val="0"/>
          <w:bCs w:val="0"/>
          <w:color w:val="auto"/>
          <w:sz w:val="32"/>
          <w:szCs w:val="32"/>
          <w:highlight w:val="none"/>
        </w:rPr>
        <w:t>配合做好社保信息数据共享，协同开展老年人基本生活状况排查，联动落实困难老年人社保救助与保障政策，筑牢老年人社保民生底线。</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市住建局：结合完整社区建设工作，指导各地区有针对性开展适老化改造，完善无障碍设施；</w:t>
      </w:r>
      <w:r>
        <w:rPr>
          <w:rFonts w:hint="eastAsia" w:ascii="仿宋_GB2312" w:hAnsi="仿宋_GB2312" w:eastAsia="仿宋_GB2312" w:cs="仿宋_GB2312"/>
          <w:b w:val="0"/>
          <w:bCs w:val="0"/>
          <w:color w:val="auto"/>
          <w:sz w:val="32"/>
          <w:szCs w:val="32"/>
          <w:highlight w:val="none"/>
          <w:lang w:val="en-US" w:eastAsia="zh-CN"/>
        </w:rPr>
        <w:t>引导物业服务企业参与做好特殊困难老年人探访关爱工作。</w:t>
      </w:r>
      <w:r>
        <w:rPr>
          <w:rFonts w:hint="eastAsia" w:ascii="仿宋_GB2312" w:hAnsi="仿宋_GB2312" w:eastAsia="仿宋_GB2312" w:cs="仿宋_GB2312"/>
          <w:b w:val="0"/>
          <w:bCs w:val="0"/>
          <w:color w:val="auto"/>
          <w:sz w:val="32"/>
          <w:szCs w:val="32"/>
          <w:highlight w:val="none"/>
        </w:rPr>
        <w:t>优先为特殊困难老年人家庭安装</w:t>
      </w:r>
      <w:r>
        <w:rPr>
          <w:rFonts w:hint="eastAsia" w:ascii="仿宋_GB2312" w:hAnsi="仿宋_GB2312" w:eastAsia="仿宋_GB2312" w:cs="仿宋_GB2312"/>
          <w:b w:val="0"/>
          <w:bCs w:val="0"/>
          <w:color w:val="auto"/>
          <w:sz w:val="32"/>
          <w:szCs w:val="32"/>
          <w:highlight w:val="none"/>
          <w:lang w:eastAsia="zh-CN"/>
        </w:rPr>
        <w:t>或更换</w:t>
      </w:r>
      <w:r>
        <w:rPr>
          <w:rFonts w:hint="eastAsia" w:ascii="仿宋_GB2312" w:hAnsi="仿宋_GB2312" w:eastAsia="仿宋_GB2312" w:cs="仿宋_GB2312"/>
          <w:b w:val="0"/>
          <w:bCs w:val="0"/>
          <w:color w:val="auto"/>
          <w:sz w:val="32"/>
          <w:szCs w:val="32"/>
          <w:highlight w:val="none"/>
        </w:rPr>
        <w:t>燃气报警器、智能燃气表</w:t>
      </w:r>
      <w:r>
        <w:rPr>
          <w:rFonts w:hint="eastAsia" w:ascii="仿宋_GB2312" w:hAnsi="仿宋_GB2312" w:eastAsia="仿宋_GB2312" w:cs="仿宋_GB2312"/>
          <w:b w:val="0"/>
          <w:bCs w:val="0"/>
          <w:color w:val="auto"/>
          <w:sz w:val="32"/>
          <w:szCs w:val="32"/>
          <w:highlight w:val="none"/>
          <w:lang w:eastAsia="zh-CN"/>
        </w:rPr>
        <w:t>，探索数据共享及居家安全风险智能预警</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市水务局</w:t>
      </w:r>
      <w:r>
        <w:rPr>
          <w:rFonts w:hint="eastAsia" w:ascii="仿宋_GB2312" w:hAnsi="仿宋_GB2312" w:eastAsia="仿宋_GB2312" w:cs="仿宋_GB2312"/>
          <w:b w:val="0"/>
          <w:bCs w:val="0"/>
          <w:color w:val="auto"/>
          <w:sz w:val="32"/>
          <w:szCs w:val="32"/>
          <w:highlight w:val="none"/>
        </w:rPr>
        <w:t>：优先为特殊困难老年人家庭安装</w:t>
      </w:r>
      <w:r>
        <w:rPr>
          <w:rFonts w:hint="eastAsia" w:ascii="仿宋_GB2312" w:hAnsi="仿宋_GB2312" w:eastAsia="仿宋_GB2312" w:cs="仿宋_GB2312"/>
          <w:b w:val="0"/>
          <w:bCs w:val="0"/>
          <w:color w:val="auto"/>
          <w:sz w:val="32"/>
          <w:szCs w:val="32"/>
          <w:highlight w:val="none"/>
          <w:lang w:eastAsia="zh-CN"/>
        </w:rPr>
        <w:t>或更换</w:t>
      </w:r>
      <w:r>
        <w:rPr>
          <w:rFonts w:hint="eastAsia" w:ascii="仿宋_GB2312" w:hAnsi="仿宋_GB2312" w:eastAsia="仿宋_GB2312" w:cs="仿宋_GB2312"/>
          <w:b w:val="0"/>
          <w:bCs w:val="0"/>
          <w:color w:val="auto"/>
          <w:sz w:val="32"/>
          <w:szCs w:val="32"/>
          <w:highlight w:val="none"/>
        </w:rPr>
        <w:t>智能水表，提供用水安全监测与异常预警服务，异常信息同步推送至老年人紧急联系人；配合市政数局完成用水数据共享接入，支撑居家安全风险智能预警。</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市农牧局：将特</w:t>
      </w:r>
      <w:r>
        <w:rPr>
          <w:rFonts w:hint="eastAsia" w:ascii="仿宋_GB2312" w:hAnsi="仿宋_GB2312" w:eastAsia="仿宋_GB2312" w:cs="仿宋_GB2312"/>
          <w:b w:val="0"/>
          <w:bCs w:val="0"/>
          <w:color w:val="auto"/>
          <w:sz w:val="32"/>
          <w:szCs w:val="32"/>
          <w:highlight w:val="none"/>
          <w:lang w:eastAsia="zh-CN"/>
        </w:rPr>
        <w:t>殊困难老年人作为防止返贫致贫对象重点排查群体，做好监测识别帮扶工作。</w:t>
      </w:r>
      <w:r>
        <w:rPr>
          <w:rFonts w:hint="eastAsia" w:ascii="仿宋_GB2312" w:hAnsi="仿宋_GB2312" w:eastAsia="仿宋_GB2312" w:cs="仿宋_GB2312"/>
          <w:b w:val="0"/>
          <w:bCs w:val="0"/>
          <w:color w:val="auto"/>
          <w:sz w:val="32"/>
          <w:szCs w:val="32"/>
          <w:highlight w:val="none"/>
          <w:lang w:val="en-US" w:eastAsia="zh-CN"/>
        </w:rPr>
        <w:t>协同做好农村留守老年人探访关爱服务工作。</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市商务局：负责</w:t>
      </w:r>
      <w:r>
        <w:rPr>
          <w:rFonts w:hint="eastAsia" w:ascii="仿宋_GB2312" w:hAnsi="仿宋_GB2312" w:eastAsia="仿宋_GB2312" w:cs="仿宋_GB2312"/>
          <w:b w:val="0"/>
          <w:bCs w:val="0"/>
          <w:color w:val="auto"/>
          <w:sz w:val="32"/>
          <w:szCs w:val="32"/>
          <w:highlight w:val="none"/>
        </w:rPr>
        <w:t>引导商贸流通、</w:t>
      </w:r>
      <w:r>
        <w:rPr>
          <w:rFonts w:hint="eastAsia" w:ascii="仿宋_GB2312" w:hAnsi="仿宋_GB2312" w:eastAsia="仿宋_GB2312" w:cs="仿宋_GB2312"/>
          <w:b w:val="0"/>
          <w:bCs w:val="0"/>
          <w:color w:val="auto"/>
          <w:sz w:val="32"/>
          <w:szCs w:val="32"/>
          <w:highlight w:val="none"/>
          <w:lang w:eastAsia="zh-CN"/>
        </w:rPr>
        <w:t>家政服务</w:t>
      </w:r>
      <w:r>
        <w:rPr>
          <w:rFonts w:hint="eastAsia" w:ascii="仿宋_GB2312" w:hAnsi="仿宋_GB2312" w:eastAsia="仿宋_GB2312" w:cs="仿宋_GB2312"/>
          <w:b w:val="0"/>
          <w:bCs w:val="0"/>
          <w:color w:val="auto"/>
          <w:sz w:val="32"/>
          <w:szCs w:val="32"/>
          <w:highlight w:val="none"/>
        </w:rPr>
        <w:t>等相关企业参与特殊困难老年人居家探访关爱照护服务；</w:t>
      </w:r>
      <w:r>
        <w:rPr>
          <w:rFonts w:hint="eastAsia" w:ascii="仿宋_GB2312" w:hAnsi="仿宋_GB2312" w:eastAsia="仿宋_GB2312" w:cs="仿宋_GB2312"/>
          <w:b w:val="0"/>
          <w:bCs w:val="0"/>
          <w:color w:val="auto"/>
          <w:sz w:val="32"/>
          <w:szCs w:val="32"/>
          <w:highlight w:val="none"/>
          <w:lang w:eastAsia="zh-CN"/>
        </w:rPr>
        <w:t>鼓励商贸领域企业开展上门服务，</w:t>
      </w:r>
      <w:r>
        <w:rPr>
          <w:rFonts w:hint="eastAsia" w:ascii="仿宋_GB2312" w:hAnsi="仿宋_GB2312" w:eastAsia="仿宋_GB2312" w:cs="仿宋_GB2312"/>
          <w:b w:val="0"/>
          <w:bCs w:val="0"/>
          <w:color w:val="auto"/>
          <w:sz w:val="32"/>
          <w:szCs w:val="32"/>
          <w:highlight w:val="none"/>
        </w:rPr>
        <w:t>推动养老服务与生活服务业融合；统筹推进社区商业网点布局，</w:t>
      </w:r>
      <w:r>
        <w:rPr>
          <w:rFonts w:hint="eastAsia" w:ascii="仿宋_GB2312" w:hAnsi="仿宋_GB2312" w:eastAsia="仿宋_GB2312" w:cs="仿宋_GB2312"/>
          <w:b w:val="0"/>
          <w:bCs w:val="0"/>
          <w:color w:val="auto"/>
          <w:sz w:val="32"/>
          <w:szCs w:val="32"/>
          <w:highlight w:val="none"/>
          <w:lang w:eastAsia="zh-CN"/>
        </w:rPr>
        <w:t>配合民政部门做好商贸流通企业为居家老年人</w:t>
      </w:r>
      <w:r>
        <w:rPr>
          <w:rFonts w:hint="eastAsia" w:ascii="仿宋_GB2312" w:hAnsi="仿宋_GB2312" w:eastAsia="仿宋_GB2312" w:cs="仿宋_GB2312"/>
          <w:b w:val="0"/>
          <w:bCs w:val="0"/>
          <w:color w:val="auto"/>
          <w:sz w:val="32"/>
          <w:szCs w:val="32"/>
          <w:highlight w:val="none"/>
        </w:rPr>
        <w:t>提供代购代办、物资配送等服务，丰富居家养老服务供给，提升养老服务市场化、便民化水平。</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市卫健委：</w:t>
      </w:r>
      <w:r>
        <w:rPr>
          <w:rFonts w:hint="eastAsia" w:ascii="仿宋_GB2312" w:hAnsi="仿宋_GB2312" w:eastAsia="仿宋_GB2312" w:cs="仿宋_GB2312"/>
          <w:b w:val="0"/>
          <w:bCs w:val="0"/>
          <w:color w:val="auto"/>
          <w:sz w:val="32"/>
          <w:szCs w:val="32"/>
          <w:highlight w:val="none"/>
          <w:lang w:val="en-US" w:eastAsia="zh-CN"/>
        </w:rPr>
        <w:t>提供计划生育特殊家庭老年人基本数据,做好计划生育特殊家庭扶助关怀工作。将家庭医生纳入探访服务队伍并提供健康监测、慢病管理、用药指导等健康服务，畅通困难老人转诊绿色通道。</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市市</w:t>
      </w:r>
      <w:r>
        <w:rPr>
          <w:rFonts w:hint="eastAsia" w:ascii="仿宋_GB2312" w:hAnsi="仿宋_GB2312" w:eastAsia="仿宋_GB2312" w:cs="仿宋_GB2312"/>
          <w:b w:val="0"/>
          <w:bCs w:val="0"/>
          <w:color w:val="auto"/>
          <w:sz w:val="32"/>
          <w:szCs w:val="32"/>
          <w:highlight w:val="none"/>
          <w:lang w:eastAsia="zh-CN"/>
        </w:rPr>
        <w:t>场监管</w:t>
      </w:r>
      <w:r>
        <w:rPr>
          <w:rFonts w:hint="eastAsia" w:ascii="仿宋_GB2312" w:hAnsi="仿宋_GB2312" w:eastAsia="仿宋_GB2312" w:cs="仿宋_GB2312"/>
          <w:b w:val="0"/>
          <w:bCs w:val="0"/>
          <w:color w:val="auto"/>
          <w:sz w:val="32"/>
          <w:szCs w:val="32"/>
          <w:highlight w:val="none"/>
        </w:rPr>
        <w:t>局：依职责监管适老化产品质量安全，保障老年人消费安全。</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市医保局：落实特殊困难老年人参保资助、医疗救助等倾斜政策，推进医保经办服务适老化。</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市政</w:t>
      </w:r>
      <w:r>
        <w:rPr>
          <w:rFonts w:hint="eastAsia" w:ascii="仿宋_GB2312" w:hAnsi="仿宋_GB2312" w:eastAsia="仿宋_GB2312" w:cs="仿宋_GB2312"/>
          <w:b w:val="0"/>
          <w:bCs w:val="0"/>
          <w:color w:val="auto"/>
          <w:sz w:val="32"/>
          <w:szCs w:val="32"/>
          <w:highlight w:val="none"/>
          <w:lang w:eastAsia="zh-CN"/>
        </w:rPr>
        <w:t>数</w:t>
      </w:r>
      <w:r>
        <w:rPr>
          <w:rFonts w:hint="eastAsia" w:ascii="仿宋_GB2312" w:hAnsi="仿宋_GB2312" w:eastAsia="仿宋_GB2312" w:cs="仿宋_GB2312"/>
          <w:b w:val="0"/>
          <w:bCs w:val="0"/>
          <w:color w:val="auto"/>
          <w:sz w:val="32"/>
          <w:szCs w:val="32"/>
          <w:highlight w:val="none"/>
        </w:rPr>
        <w:t>局：负责</w:t>
      </w:r>
      <w:r>
        <w:rPr>
          <w:rFonts w:hint="eastAsia" w:ascii="仿宋_GB2312" w:hAnsi="仿宋_GB2312" w:eastAsia="仿宋_GB2312" w:cs="仿宋_GB2312"/>
          <w:b w:val="0"/>
          <w:bCs w:val="0"/>
          <w:color w:val="auto"/>
          <w:sz w:val="32"/>
          <w:szCs w:val="32"/>
          <w:highlight w:val="none"/>
          <w:lang w:eastAsia="zh-CN"/>
        </w:rPr>
        <w:t>协助推进</w:t>
      </w:r>
      <w:r>
        <w:rPr>
          <w:rFonts w:hint="eastAsia" w:ascii="仿宋_GB2312" w:hAnsi="仿宋_GB2312" w:eastAsia="仿宋_GB2312" w:cs="仿宋_GB2312"/>
          <w:b w:val="0"/>
          <w:bCs w:val="0"/>
          <w:color w:val="auto"/>
          <w:sz w:val="32"/>
          <w:szCs w:val="32"/>
          <w:highlight w:val="none"/>
        </w:rPr>
        <w:t>包头市智慧养老服务平台与自治区“幸福养老”、“i包头”信息平台系统对接；</w:t>
      </w:r>
      <w:r>
        <w:rPr>
          <w:rFonts w:hint="eastAsia" w:ascii="仿宋_GB2312" w:hAnsi="仿宋_GB2312" w:eastAsia="仿宋_GB2312" w:cs="仿宋_GB2312"/>
          <w:b w:val="0"/>
          <w:bCs w:val="0"/>
          <w:color w:val="auto"/>
          <w:sz w:val="32"/>
          <w:szCs w:val="32"/>
          <w:highlight w:val="none"/>
          <w:lang w:eastAsia="zh-CN"/>
        </w:rPr>
        <w:t>统筹协调智慧养老服务场景中各部门间数据共享，定期</w:t>
      </w:r>
      <w:r>
        <w:rPr>
          <w:rFonts w:hint="eastAsia" w:ascii="仿宋_GB2312" w:hAnsi="仿宋_GB2312" w:eastAsia="仿宋_GB2312" w:cs="仿宋_GB2312"/>
          <w:b w:val="0"/>
          <w:bCs w:val="0"/>
          <w:color w:val="auto"/>
          <w:sz w:val="32"/>
          <w:szCs w:val="32"/>
          <w:highlight w:val="none"/>
        </w:rPr>
        <w:t>开展数据交换与清洗；</w:t>
      </w:r>
      <w:r>
        <w:rPr>
          <w:rFonts w:hint="eastAsia" w:ascii="仿宋_GB2312" w:hAnsi="仿宋_GB2312" w:eastAsia="仿宋_GB2312" w:cs="仿宋_GB2312"/>
          <w:b w:val="0"/>
          <w:bCs w:val="0"/>
          <w:color w:val="auto"/>
          <w:sz w:val="32"/>
          <w:szCs w:val="32"/>
          <w:highlight w:val="none"/>
          <w:lang w:eastAsia="zh-CN"/>
        </w:rPr>
        <w:t>做好智慧养老服务平台升级项目立项审批政策指导</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牵头打通水务、电力、燃气等公用事业数据共享通道，支撑老年人用水、用电、用气数据按需共享数据流通。</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团市委：负责组织全市团员青年、青年志愿者、青年社会组织参与特殊困难老年人居家探访关爱服务，开展“青春助老”结对帮扶、应急支援、便民代办、精神陪伴、心理慰问等志愿服务；搭建青年助老服务平台，完善青年志愿者招募、培训、管理、激励机制，引导青年力量常态化融入养老关爱服务体系，营造青年敬老助老良好风尚。</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市妇联：关爱老年妇女群体需求，组织巾帼志愿者开展精神慰藉等针对性关爱服务；组织开展家庭养老照护技能培训。</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市残联：提供残疾老年人信息数据，协助开展</w:t>
      </w:r>
      <w:r>
        <w:rPr>
          <w:rFonts w:hint="eastAsia" w:ascii="仿宋_GB2312" w:hAnsi="仿宋_GB2312" w:eastAsia="仿宋_GB2312" w:cs="仿宋_GB2312"/>
          <w:b w:val="0"/>
          <w:bCs w:val="0"/>
          <w:color w:val="auto"/>
          <w:sz w:val="32"/>
          <w:szCs w:val="32"/>
          <w:highlight w:val="none"/>
          <w:lang w:eastAsia="zh-CN"/>
        </w:rPr>
        <w:t>残疾</w:t>
      </w:r>
      <w:r>
        <w:rPr>
          <w:rFonts w:hint="eastAsia" w:ascii="仿宋_GB2312" w:hAnsi="仿宋_GB2312" w:eastAsia="仿宋_GB2312" w:cs="仿宋_GB2312"/>
          <w:b w:val="0"/>
          <w:bCs w:val="0"/>
          <w:color w:val="auto"/>
          <w:sz w:val="32"/>
          <w:szCs w:val="32"/>
          <w:highlight w:val="none"/>
        </w:rPr>
        <w:t>老年人摸排建档</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将对残疾老年人探访关爱纳入志愿助残服务活动</w:t>
      </w:r>
      <w:r>
        <w:rPr>
          <w:rFonts w:hint="eastAsia" w:ascii="仿宋_GB2312" w:hAnsi="仿宋_GB2312" w:eastAsia="仿宋_GB2312" w:cs="仿宋_GB2312"/>
          <w:b w:val="0"/>
          <w:bCs w:val="0"/>
          <w:color w:val="auto"/>
          <w:sz w:val="32"/>
          <w:szCs w:val="32"/>
          <w:highlight w:val="none"/>
        </w:rPr>
        <w:t>；为符合条件的</w:t>
      </w:r>
      <w:r>
        <w:rPr>
          <w:rFonts w:hint="eastAsia" w:ascii="仿宋_GB2312" w:hAnsi="仿宋_GB2312" w:eastAsia="仿宋_GB2312" w:cs="仿宋_GB2312"/>
          <w:b w:val="0"/>
          <w:bCs w:val="0"/>
          <w:color w:val="auto"/>
          <w:sz w:val="32"/>
          <w:szCs w:val="32"/>
          <w:highlight w:val="none"/>
          <w:lang w:eastAsia="zh-CN"/>
        </w:rPr>
        <w:t>残疾</w:t>
      </w:r>
      <w:r>
        <w:rPr>
          <w:rFonts w:hint="eastAsia" w:ascii="仿宋_GB2312" w:hAnsi="仿宋_GB2312" w:eastAsia="仿宋_GB2312" w:cs="仿宋_GB2312"/>
          <w:b w:val="0"/>
          <w:bCs w:val="0"/>
          <w:color w:val="auto"/>
          <w:sz w:val="32"/>
          <w:szCs w:val="32"/>
          <w:highlight w:val="none"/>
        </w:rPr>
        <w:t>老年人提供康复器材配置、康复训练等服务；落实残疾老年人相关补贴政策，实现与养老服务补贴政策有效衔接。</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包头金融监管分局：负责引导保险公司开发适合特殊困难老年人的养老保险、意外伤害保险等产品；推动保险机构参与养老服务，为老年人提供保险保障和高效理赔服务。</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包头供电公司</w:t>
      </w:r>
      <w:r>
        <w:rPr>
          <w:rFonts w:hint="eastAsia" w:ascii="仿宋_GB2312" w:hAnsi="仿宋_GB2312" w:eastAsia="仿宋_GB2312" w:cs="仿宋_GB2312"/>
          <w:b w:val="0"/>
          <w:bCs w:val="0"/>
          <w:color w:val="auto"/>
          <w:sz w:val="32"/>
          <w:szCs w:val="32"/>
          <w:highlight w:val="none"/>
        </w:rPr>
        <w:t>：优先为特殊困难老年人家庭安装智能电表，提供用电安全监测与异常预警服务，异常信息同步推送至老年人紧急联系人；配合市政数局完成用电数据共享接入，支撑居家安全风险智能预警。</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特殊困难老年人参考定义</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1．独居老年人：指没有伴侣、子女，或与伴侣、子女不在同一设区市主城区、同一县（市）居住，单独居住的老年人。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2．空巢老年人：指没有子女，或与子女不在同一设区市主城区、同一县（市）居住的“双老”家庭老年人。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3．留守老年人：子女长期（半年以上）离开户籍地进入城镇务工或从事其他生产经营活动，留守在农村、身边没有赡养人或者赡养人无赡养能力的老年人。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4．失能老年人：丧失生活自理能力的老人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根据《老年人能力评估规范》国家标准(GB/T42195-2022)，由专业评估人员根据评估指标</w:t>
      </w:r>
      <w:r>
        <w:rPr>
          <w:rFonts w:hint="eastAsia" w:ascii="仿宋_GB2312" w:hAnsi="仿宋_GB2312" w:eastAsia="仿宋_GB2312" w:cs="仿宋_GB2312"/>
          <w:b w:val="0"/>
          <w:bCs w:val="0"/>
          <w:color w:val="auto"/>
          <w:sz w:val="32"/>
          <w:szCs w:val="32"/>
          <w:highlight w:val="none"/>
          <w:lang w:eastAsia="zh-CN"/>
        </w:rPr>
        <w:t>评估为中度及以上失能老年人。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5．重残老年人：持有第二代《中华人民共和国残疾人证》，残疾程度为一级、二级的残疾老年人。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6．计划生育特殊家庭老年人：符合计划生育特别扶助制度的独生子女伤残、死亡家庭老年人。</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现实中，不同老年群体范畴存在交叉，具体工作中，需要结合老年人及其家庭实际情况作出判断。望各地结合实际，细化服务对象范围，确保兜好底、兜准底。</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附件3：</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包头市“</w:t>
      </w:r>
      <w:r>
        <w:rPr>
          <w:rFonts w:hint="eastAsia" w:ascii="方正小标宋简体" w:hAnsi="方正小标宋简体" w:eastAsia="方正小标宋简体" w:cs="方正小标宋简体"/>
          <w:b w:val="0"/>
          <w:bCs w:val="0"/>
          <w:color w:val="auto"/>
          <w:sz w:val="44"/>
          <w:szCs w:val="44"/>
          <w:highlight w:val="none"/>
        </w:rPr>
        <w:t>2565</w:t>
      </w:r>
      <w:r>
        <w:rPr>
          <w:rFonts w:hint="eastAsia" w:ascii="方正小标宋简体" w:hAnsi="方正小标宋简体" w:eastAsia="方正小标宋简体" w:cs="方正小标宋简体"/>
          <w:b w:val="0"/>
          <w:bCs w:val="0"/>
          <w:color w:val="auto"/>
          <w:sz w:val="44"/>
          <w:szCs w:val="44"/>
          <w:highlight w:val="none"/>
          <w:lang w:eastAsia="zh-CN"/>
        </w:rPr>
        <w:t>”独居等特殊困难老年人</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居家探访关爱工作法</w:t>
      </w:r>
    </w:p>
    <w:p>
      <w:pPr>
        <w:keepNext w:val="0"/>
        <w:keepLines w:val="0"/>
        <w:pageBreakBefore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sz w:val="32"/>
          <w:szCs w:val="32"/>
          <w:highlight w:val="none"/>
          <w:lang w:eastAsia="zh-CN"/>
        </w:rPr>
      </w:pPr>
      <w:r>
        <w:rPr>
          <w:rFonts w:hint="default" w:ascii="黑体" w:hAnsi="黑体" w:eastAsia="黑体" w:cs="黑体"/>
          <w:b w:val="0"/>
          <w:bCs w:val="0"/>
          <w:color w:val="auto"/>
          <w:sz w:val="32"/>
          <w:szCs w:val="32"/>
          <w:highlight w:val="none"/>
        </w:rPr>
        <w:t>2</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双线兜底防护</w:t>
      </w:r>
      <w:r>
        <w:rPr>
          <w:rFonts w:hint="default" w:ascii="黑体" w:hAnsi="黑体" w:eastAsia="黑体" w:cs="黑体"/>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线上智慧服务保障网</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线下实地探访服务网</w:t>
      </w:r>
      <w:r>
        <w:rPr>
          <w:rFonts w:hint="default"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sz w:val="32"/>
          <w:szCs w:val="32"/>
          <w:highlight w:val="none"/>
        </w:rPr>
      </w:pPr>
      <w:r>
        <w:rPr>
          <w:rFonts w:hint="default" w:ascii="黑体" w:hAnsi="黑体" w:eastAsia="黑体" w:cs="黑体"/>
          <w:b w:val="0"/>
          <w:bCs w:val="0"/>
          <w:color w:val="auto"/>
          <w:sz w:val="32"/>
          <w:szCs w:val="32"/>
          <w:highlight w:val="none"/>
        </w:rPr>
        <w:t>5</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五级联动架构</w:t>
      </w:r>
      <w:r>
        <w:rPr>
          <w:rFonts w:hint="default" w:ascii="黑体" w:hAnsi="黑体" w:eastAsia="黑体" w:cs="黑体"/>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构建市级统筹指挥、旗县区组织实施、乡镇（街道）具体落实、村（社区）一线服务、部门协同保障的纵向贯通、横向协同的组织体系</w:t>
      </w:r>
      <w:r>
        <w:rPr>
          <w:rFonts w:hint="default"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 w:val="0"/>
          <w:bCs w:val="0"/>
          <w:color w:val="auto"/>
          <w:sz w:val="32"/>
          <w:szCs w:val="32"/>
          <w:highlight w:val="none"/>
        </w:rPr>
      </w:pPr>
      <w:r>
        <w:rPr>
          <w:rFonts w:hint="default" w:ascii="黑体" w:hAnsi="黑体" w:eastAsia="黑体" w:cs="黑体"/>
          <w:b w:val="0"/>
          <w:bCs w:val="0"/>
          <w:color w:val="auto"/>
          <w:sz w:val="32"/>
          <w:szCs w:val="32"/>
          <w:highlight w:val="none"/>
        </w:rPr>
        <w:t>6—</w:t>
      </w:r>
      <w:r>
        <w:rPr>
          <w:rFonts w:hint="eastAsia" w:ascii="黑体" w:hAnsi="黑体" w:eastAsia="黑体" w:cs="黑体"/>
          <w:b w:val="0"/>
          <w:bCs w:val="0"/>
          <w:color w:val="auto"/>
          <w:sz w:val="32"/>
          <w:szCs w:val="32"/>
          <w:highlight w:val="none"/>
        </w:rPr>
        <w:t>六项闭环机制</w:t>
      </w:r>
      <w:r>
        <w:rPr>
          <w:rFonts w:hint="default" w:ascii="黑体" w:hAnsi="黑体" w:eastAsia="黑体" w:cs="黑体"/>
          <w:b w:val="0"/>
          <w:bCs w:val="0"/>
          <w:color w:val="auto"/>
          <w:sz w:val="32"/>
          <w:szCs w:val="32"/>
          <w:highlight w:val="none"/>
        </w:rPr>
        <w:t>：</w:t>
      </w:r>
      <w:r>
        <w:rPr>
          <w:rFonts w:hint="default" w:ascii="仿宋_GB2312" w:hAnsi="仿宋_GB2312" w:eastAsia="仿宋_GB2312" w:cs="仿宋_GB2312"/>
          <w:b w:val="0"/>
          <w:bCs w:val="0"/>
          <w:color w:val="auto"/>
          <w:sz w:val="32"/>
          <w:szCs w:val="32"/>
          <w:highlight w:val="none"/>
          <w:lang w:eastAsia="zh-CN"/>
        </w:rPr>
        <w:t>以</w:t>
      </w:r>
      <w:r>
        <w:rPr>
          <w:rFonts w:hint="eastAsia" w:ascii="仿宋_GB2312" w:hAnsi="仿宋_GB2312" w:eastAsia="仿宋_GB2312" w:cs="仿宋_GB2312"/>
          <w:b w:val="0"/>
          <w:bCs w:val="0"/>
          <w:color w:val="auto"/>
          <w:sz w:val="32"/>
          <w:szCs w:val="32"/>
          <w:highlight w:val="none"/>
          <w:lang w:eastAsia="zh-CN"/>
        </w:rPr>
        <w:t>分级分类探访机制</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标准化服务规范机制</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智慧数据协同机制</w:t>
      </w:r>
      <w:r>
        <w:rPr>
          <w:rFonts w:hint="default"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多元服务供给机制、闭环应急处置机制、科学考核评</w:t>
      </w:r>
      <w:r>
        <w:rPr>
          <w:rFonts w:hint="default" w:ascii="仿宋_GB2312" w:hAnsi="仿宋_GB2312" w:eastAsia="仿宋_GB2312" w:cs="仿宋_GB2312"/>
          <w:b w:val="0"/>
          <w:bCs w:val="0"/>
          <w:color w:val="auto"/>
          <w:sz w:val="32"/>
          <w:szCs w:val="32"/>
          <w:highlight w:val="none"/>
          <w:lang w:val="en-US" w:eastAsia="zh-CN"/>
        </w:rPr>
        <w:t>估</w:t>
      </w:r>
      <w:r>
        <w:rPr>
          <w:rFonts w:hint="eastAsia" w:ascii="仿宋_GB2312" w:hAnsi="仿宋_GB2312" w:eastAsia="仿宋_GB2312" w:cs="仿宋_GB2312"/>
          <w:b w:val="0"/>
          <w:bCs w:val="0"/>
          <w:color w:val="auto"/>
          <w:sz w:val="32"/>
          <w:szCs w:val="32"/>
          <w:highlight w:val="none"/>
          <w:lang w:eastAsia="zh-CN"/>
        </w:rPr>
        <w:t>机制</w:t>
      </w:r>
      <w:r>
        <w:rPr>
          <w:rFonts w:hint="default" w:ascii="仿宋_GB2312" w:hAnsi="仿宋_GB2312" w:eastAsia="仿宋_GB2312" w:cs="仿宋_GB2312"/>
          <w:b w:val="0"/>
          <w:bCs w:val="0"/>
          <w:color w:val="auto"/>
          <w:sz w:val="32"/>
          <w:szCs w:val="32"/>
          <w:highlight w:val="none"/>
          <w:lang w:eastAsia="zh-CN"/>
        </w:rPr>
        <w:t>等六项机制</w:t>
      </w:r>
      <w:r>
        <w:rPr>
          <w:rFonts w:hint="eastAsia" w:ascii="仿宋_GB2312" w:hAnsi="仿宋_GB2312" w:eastAsia="仿宋_GB2312" w:cs="仿宋_GB2312"/>
          <w:b w:val="0"/>
          <w:bCs w:val="0"/>
          <w:color w:val="auto"/>
          <w:sz w:val="32"/>
          <w:szCs w:val="32"/>
          <w:highlight w:val="none"/>
        </w:rPr>
        <w:t>保障探访关爱照护体系规范、高效、长效运行，形成“有标准、有落实、有监督、有反馈”的闭环管理模式</w:t>
      </w:r>
      <w:r>
        <w:rPr>
          <w:rFonts w:hint="default"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rPr>
      </w:pPr>
      <w:r>
        <w:rPr>
          <w:rFonts w:hint="default" w:ascii="黑体" w:hAnsi="黑体" w:eastAsia="黑体" w:cs="黑体"/>
          <w:b w:val="0"/>
          <w:bCs w:val="0"/>
          <w:color w:val="auto"/>
          <w:sz w:val="32"/>
          <w:szCs w:val="32"/>
          <w:highlight w:val="none"/>
        </w:rPr>
        <w:t>5—</w:t>
      </w:r>
      <w:r>
        <w:rPr>
          <w:rFonts w:hint="eastAsia" w:ascii="黑体" w:hAnsi="黑体" w:eastAsia="黑体" w:cs="黑体"/>
          <w:b w:val="0"/>
          <w:bCs w:val="0"/>
          <w:color w:val="auto"/>
          <w:sz w:val="32"/>
          <w:szCs w:val="32"/>
          <w:highlight w:val="none"/>
        </w:rPr>
        <w:t>五大提质工程</w:t>
      </w:r>
      <w:r>
        <w:rPr>
          <w:rFonts w:hint="default" w:ascii="黑体" w:hAnsi="黑体" w:eastAsia="黑体" w:cs="黑体"/>
          <w:b w:val="0"/>
          <w:bCs w:val="0"/>
          <w:color w:val="auto"/>
          <w:sz w:val="32"/>
          <w:szCs w:val="32"/>
          <w:highlight w:val="none"/>
        </w:rPr>
        <w:t>：</w:t>
      </w:r>
      <w:r>
        <w:rPr>
          <w:rFonts w:hint="default" w:ascii="仿宋_GB2312" w:hAnsi="仿宋_GB2312" w:eastAsia="仿宋_GB2312" w:cs="仿宋_GB2312"/>
          <w:b w:val="0"/>
          <w:bCs w:val="0"/>
          <w:color w:val="auto"/>
          <w:sz w:val="32"/>
          <w:szCs w:val="32"/>
          <w:highlight w:val="none"/>
        </w:rPr>
        <w:t>以</w:t>
      </w:r>
      <w:r>
        <w:rPr>
          <w:rFonts w:hint="eastAsia" w:ascii="仿宋_GB2312" w:hAnsi="仿宋_GB2312" w:eastAsia="仿宋_GB2312" w:cs="仿宋_GB2312"/>
          <w:b w:val="0"/>
          <w:bCs w:val="0"/>
          <w:color w:val="auto"/>
          <w:sz w:val="32"/>
          <w:szCs w:val="32"/>
          <w:highlight w:val="none"/>
          <w:lang w:eastAsia="zh-CN"/>
        </w:rPr>
        <w:t>专业服务队伍提质工程</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智慧平台升级赋能工程</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“银龄安居”安全保障工程</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15分钟养老服务圈扩容工程</w:t>
      </w: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社会力量培育壮大工程</w:t>
      </w:r>
      <w:r>
        <w:rPr>
          <w:rFonts w:hint="default" w:ascii="仿宋_GB2312" w:hAnsi="仿宋_GB2312" w:eastAsia="仿宋_GB2312" w:cs="仿宋_GB2312"/>
          <w:b w:val="0"/>
          <w:bCs w:val="0"/>
          <w:color w:val="auto"/>
          <w:sz w:val="32"/>
          <w:szCs w:val="32"/>
          <w:highlight w:val="none"/>
        </w:rPr>
        <w:t>等五大工程</w:t>
      </w:r>
      <w:r>
        <w:rPr>
          <w:rFonts w:hint="eastAsia" w:ascii="仿宋_GB2312" w:hAnsi="仿宋_GB2312" w:eastAsia="仿宋_GB2312" w:cs="仿宋_GB2312"/>
          <w:b w:val="0"/>
          <w:bCs w:val="0"/>
          <w:color w:val="auto"/>
          <w:sz w:val="32"/>
          <w:szCs w:val="32"/>
          <w:highlight w:val="none"/>
        </w:rPr>
        <w:t>全面提升探访关爱照护体系质量，打造有温度、有品质、有特色的包头养老服务品牌。</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黑体" w:hAnsi="黑体" w:eastAsia="黑体" w:cs="黑体"/>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黑体" w:hAnsi="黑体" w:eastAsia="黑体" w:cs="黑体"/>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default" w:ascii="黑体" w:hAnsi="黑体" w:eastAsia="黑体" w:cs="黑体"/>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4：</w:t>
      </w:r>
    </w:p>
    <w:p>
      <w:pPr>
        <w:keepNext w:val="0"/>
        <w:keepLines w:val="0"/>
        <w:pageBreakBefore w:val="0"/>
        <w:widowControl/>
        <w:kinsoku/>
        <w:wordWrap/>
        <w:overflowPunct/>
        <w:topLinePunct w:val="0"/>
        <w:autoSpaceDE/>
        <w:autoSpaceDN/>
        <w:bidi w:val="0"/>
        <w:adjustRightInd/>
        <w:snapToGrid/>
        <w:spacing w:line="600" w:lineRule="exact"/>
        <w:ind w:left="0" w:firstLine="880" w:firstLineChars="200"/>
        <w:jc w:val="both"/>
        <w:textAlignment w:val="auto"/>
        <w:rPr>
          <w:rFonts w:hint="eastAsia" w:ascii="方正小标宋_GBK" w:hAnsi="方正小标宋_GBK" w:eastAsia="方正小标宋_GBK" w:cs="方正小标宋_GBK"/>
          <w:b w:val="0"/>
          <w:bCs w:val="0"/>
          <w:color w:val="auto"/>
          <w:sz w:val="44"/>
          <w:szCs w:val="44"/>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eastAsia="zh-CN"/>
        </w:rPr>
        <w:t>居家</w:t>
      </w:r>
      <w:r>
        <w:rPr>
          <w:rFonts w:hint="eastAsia" w:ascii="方正小标宋_GBK" w:hAnsi="方正小标宋_GBK" w:eastAsia="方正小标宋_GBK" w:cs="方正小标宋_GBK"/>
          <w:b w:val="0"/>
          <w:bCs w:val="0"/>
          <w:color w:val="auto"/>
          <w:sz w:val="44"/>
          <w:szCs w:val="44"/>
          <w:highlight w:val="none"/>
        </w:rPr>
        <w:t>探访“五了解、四协助、三排查”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标准化</w:t>
      </w:r>
      <w:r>
        <w:rPr>
          <w:rFonts w:hint="eastAsia" w:ascii="方正小标宋_GBK" w:hAnsi="方正小标宋_GBK" w:eastAsia="方正小标宋_GBK" w:cs="方正小标宋_GBK"/>
          <w:b w:val="0"/>
          <w:bCs w:val="0"/>
          <w:color w:val="auto"/>
          <w:sz w:val="44"/>
          <w:szCs w:val="44"/>
          <w:highlight w:val="none"/>
          <w:lang w:eastAsia="zh-CN"/>
        </w:rPr>
        <w:t>服务机制</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为规范全市独居、空巢、留守、失能、重残、计划生育特殊家庭等特殊困难老年人居家探访关爱服务，统一服务标准、细化服务内容、强化服务实效，特制定居家探访“五了解、四协助、三排查”标准化</w:t>
      </w:r>
      <w:r>
        <w:rPr>
          <w:rFonts w:hint="eastAsia" w:ascii="仿宋_GB2312" w:hAnsi="仿宋_GB2312" w:eastAsia="仿宋_GB2312" w:cs="仿宋_GB2312"/>
          <w:b w:val="0"/>
          <w:bCs w:val="0"/>
          <w:color w:val="auto"/>
          <w:sz w:val="32"/>
          <w:szCs w:val="32"/>
          <w:highlight w:val="none"/>
          <w:lang w:eastAsia="zh-CN"/>
        </w:rPr>
        <w:t>服务机制</w:t>
      </w:r>
      <w:r>
        <w:rPr>
          <w:rFonts w:ascii="仿宋_GB2312" w:hAnsi="仿宋_GB2312" w:eastAsia="仿宋_GB2312" w:cs="仿宋_GB2312"/>
          <w:b w:val="0"/>
          <w:bCs w:val="0"/>
          <w:color w:val="auto"/>
          <w:sz w:val="32"/>
          <w:szCs w:val="32"/>
          <w:highlight w:val="none"/>
        </w:rPr>
        <w:t>，作为上门探访、电话问候、线上监测的核心服务规范，全程留痕、闭环管理。</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一、五了解：全面掌握老年人基本状况</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ascii="仿宋_GB2312" w:hAnsi="仿宋_GB2312" w:eastAsia="仿宋_GB2312" w:cs="仿宋_GB2312"/>
          <w:b w:val="0"/>
          <w:bCs w:val="0"/>
          <w:color w:val="auto"/>
          <w:sz w:val="32"/>
          <w:szCs w:val="32"/>
          <w:highlight w:val="none"/>
        </w:rPr>
        <w:t>了解生活状况：掌握老年人饮食起居、日常活动、居住环境、照护支持、经济保障、邻里往来等基本情况，判断生活自理能力与实际困难。</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ascii="仿宋_GB2312" w:hAnsi="仿宋_GB2312" w:eastAsia="仿宋_GB2312" w:cs="仿宋_GB2312"/>
          <w:b w:val="0"/>
          <w:bCs w:val="0"/>
          <w:color w:val="auto"/>
          <w:sz w:val="32"/>
          <w:szCs w:val="32"/>
          <w:highlight w:val="none"/>
        </w:rPr>
        <w:t>了解健康情况：掌握老年人身体健康、慢病状况、用药情况、康复需求、就医记录、家庭医生签约及近期身体异常变化。</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ascii="仿宋_GB2312" w:hAnsi="仿宋_GB2312" w:eastAsia="仿宋_GB2312" w:cs="仿宋_GB2312"/>
          <w:b w:val="0"/>
          <w:bCs w:val="0"/>
          <w:color w:val="auto"/>
          <w:sz w:val="32"/>
          <w:szCs w:val="32"/>
          <w:highlight w:val="none"/>
        </w:rPr>
        <w:t>了解情感需求：掌握老年人心理状态、精神慰藉需求、孤独焦虑情况、家庭关系及情感支持，重点关注独居、失能、计生特殊家庭老年人情绪变化。</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w:t>
      </w:r>
      <w:r>
        <w:rPr>
          <w:rFonts w:ascii="仿宋_GB2312" w:hAnsi="仿宋_GB2312" w:eastAsia="仿宋_GB2312" w:cs="仿宋_GB2312"/>
          <w:b w:val="0"/>
          <w:bCs w:val="0"/>
          <w:color w:val="auto"/>
          <w:sz w:val="32"/>
          <w:szCs w:val="32"/>
          <w:highlight w:val="none"/>
        </w:rPr>
        <w:t>了解政策知晓度：掌握老年人对养老补贴、医保救助、低保特困、助残福利、适老化改造、智能设备安装等政策的知晓与享受情况。</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5.</w:t>
      </w:r>
      <w:r>
        <w:rPr>
          <w:rFonts w:ascii="仿宋_GB2312" w:hAnsi="仿宋_GB2312" w:eastAsia="仿宋_GB2312" w:cs="仿宋_GB2312"/>
          <w:b w:val="0"/>
          <w:bCs w:val="0"/>
          <w:color w:val="auto"/>
          <w:sz w:val="32"/>
          <w:szCs w:val="32"/>
          <w:highlight w:val="none"/>
        </w:rPr>
        <w:t>了解诉求意愿：收集老年人生活照料、助餐助浴、健康服务、法律援助、应急保障、居家安全等方面的诉求与服务意愿，建立需求清单。</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rPr>
      </w:pPr>
      <w:r>
        <w:rPr>
          <w:rFonts w:ascii="黑体" w:hAnsi="黑体" w:eastAsia="黑体" w:cs="黑体"/>
          <w:b w:val="0"/>
          <w:bCs w:val="0"/>
          <w:color w:val="auto"/>
          <w:sz w:val="32"/>
          <w:szCs w:val="32"/>
          <w:highlight w:val="none"/>
        </w:rPr>
        <w:t>二、四协助：精准提供上门帮扶服务</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ascii="仿宋_GB2312" w:hAnsi="仿宋_GB2312" w:eastAsia="仿宋_GB2312" w:cs="仿宋_GB2312"/>
          <w:b w:val="0"/>
          <w:bCs w:val="0"/>
          <w:color w:val="auto"/>
          <w:sz w:val="32"/>
          <w:szCs w:val="32"/>
          <w:highlight w:val="none"/>
        </w:rPr>
        <w:t>协助对接服务资源：协助对接社区养老站点、医疗机构、助餐助浴、家政服务、物业企业等资源，实现需求与服务精准匹配。</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ascii="仿宋_GB2312" w:hAnsi="仿宋_GB2312" w:eastAsia="仿宋_GB2312" w:cs="仿宋_GB2312"/>
          <w:b w:val="0"/>
          <w:bCs w:val="0"/>
          <w:color w:val="auto"/>
          <w:sz w:val="32"/>
          <w:szCs w:val="32"/>
          <w:highlight w:val="none"/>
        </w:rPr>
        <w:t>协助申请政策补贴：协助符合条件的老年人申请养老服务补贴、医保救助、低保特困、残疾人补贴、适老化改造补贴等政策。</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ascii="仿宋_GB2312" w:hAnsi="仿宋_GB2312" w:eastAsia="仿宋_GB2312" w:cs="仿宋_GB2312"/>
          <w:b w:val="0"/>
          <w:bCs w:val="0"/>
          <w:color w:val="auto"/>
          <w:sz w:val="32"/>
          <w:szCs w:val="32"/>
          <w:highlight w:val="none"/>
        </w:rPr>
        <w:t>协助代办便民事项：协助代办缴费、代购代办、证件预约、信息录入、物资领取、上门服务预约等便民事务。</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w:t>
      </w:r>
      <w:r>
        <w:rPr>
          <w:rFonts w:ascii="仿宋_GB2312" w:hAnsi="仿宋_GB2312" w:eastAsia="仿宋_GB2312" w:cs="仿宋_GB2312"/>
          <w:b w:val="0"/>
          <w:bCs w:val="0"/>
          <w:color w:val="auto"/>
          <w:sz w:val="32"/>
          <w:szCs w:val="32"/>
          <w:highlight w:val="none"/>
        </w:rPr>
        <w:t>协助解决急难问题：协助处理突发困难、生活不便、就医用药、家庭矛盾、安全隐患等急难问题，第一时间上报并跟进处置。</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三、三排查：筑牢居家安全防护底线</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ascii="仿宋_GB2312" w:hAnsi="仿宋_GB2312" w:eastAsia="仿宋_GB2312" w:cs="仿宋_GB2312"/>
          <w:b w:val="0"/>
          <w:bCs w:val="0"/>
          <w:color w:val="auto"/>
          <w:sz w:val="32"/>
          <w:szCs w:val="32"/>
          <w:highlight w:val="none"/>
        </w:rPr>
        <w:t>排查居家安全隐患：重点排查住房结构、地面防滑、卫生间安全、扶手稳固、照明条件、水电燃气使用、消防设施、烟感报警器、紧急呼叫设备等安全风险，及时提醒整改。</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ascii="仿宋_GB2312" w:hAnsi="仿宋_GB2312" w:eastAsia="仿宋_GB2312" w:cs="仿宋_GB2312"/>
          <w:b w:val="0"/>
          <w:bCs w:val="0"/>
          <w:color w:val="auto"/>
          <w:sz w:val="32"/>
          <w:szCs w:val="32"/>
          <w:highlight w:val="none"/>
        </w:rPr>
        <w:t>排查用药安全风险：排查药品存放、服用剂量、过期药品、乱用药、重复用药等风险，提醒规范用药，协助对接家庭医生。</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ascii="仿宋_GB2312" w:hAnsi="仿宋_GB2312" w:eastAsia="仿宋_GB2312" w:cs="仿宋_GB2312"/>
          <w:b w:val="0"/>
          <w:bCs w:val="0"/>
          <w:color w:val="auto"/>
          <w:sz w:val="32"/>
          <w:szCs w:val="32"/>
          <w:highlight w:val="none"/>
        </w:rPr>
        <w:t>排查赡养扶养履行情况：排查子女赡养、亲属照护、监护责任落实情况，关注虐待、遗弃、无人照料等风险，联动司法、社区及时介入调处。</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val="0"/>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after="0" w:line="600" w:lineRule="exact"/>
        <w:textAlignment w:val="auto"/>
        <w:rPr>
          <w:rFonts w:hint="eastAsia" w:ascii="黑体" w:hAnsi="黑体" w:eastAsia="黑体" w:cs="黑体"/>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5:</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特殊困难老年人应急处置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与闭环机制流程图</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黑体" w:hAnsi="黑体" w:eastAsia="黑体" w:cs="黑体"/>
          <w:b w:val="0"/>
          <w:bCs w:val="0"/>
          <w:color w:val="auto"/>
          <w:kern w:val="0"/>
          <w:sz w:val="32"/>
          <w:szCs w:val="32"/>
          <w:highlight w:val="none"/>
        </w:rPr>
        <w:t>一、线上应急处置闭环流程图（智能设备预警）</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智能设备触发预警</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（紧急呼叫/生命体征异常/长时间无活动等预警情况）</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第三方平台识别预警情况并分类推送预警信息</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联系老人：电话/上门确认老人情况及风险等级</w:t>
      </w:r>
    </w:p>
    <w:p>
      <w:pPr>
        <w:keepNext w:val="0"/>
        <w:keepLines w:val="0"/>
        <w:pageBreakBefore w:val="0"/>
        <w:widowControl/>
        <w:numPr>
          <w:ilvl w:val="0"/>
          <w:numId w:val="5"/>
        </w:numPr>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无法联系老人：联系家属→探访责任人→网格员响应核实</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分级联动处置</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├─一般情况：协助老人解决简单情况→联系家属先行处置→社区、物业、志愿者等协助解决</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└─紧急情况：老人无法解决→联系家属到场陪护→同步根据情况联动社区/120/110/119等相关部门解决</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24小时内结果反馈</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（联系老人/家属/社区跟进后续情况→录入平台、更新台账）</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3个工作日内上门复核</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（确认问题彻底解决）</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闭环办结、归档留存</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rPr>
        <w:t>二、线下应急处置闭环流程图（探访/电话/邻里/家属报告）</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线下发现紧急情况</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（上门探访/电话问候/邻里反映/家属主动上报）</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第一时间上报社区+同步通知家属/赡养人履行陪护责任</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现场初步处置</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（家属先行看护+社区安全防护、情绪安抚）</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分类联动救援</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├──医疗急救→120+家庭医生+家属/社区陪同就医</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├──走失/安全→110+派出所+家属/社区协助查找</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├──消防/燃气→119+物业+家属/社区配合处置</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├──纠纷/维权→司法所+民政+残联+相关部门协同开展</w:t>
      </w:r>
    </w:p>
    <w:p>
      <w:pPr>
        <w:keepNext w:val="0"/>
        <w:keepLines w:val="0"/>
        <w:pageBreakBefore w:val="0"/>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24小时内结果反馈</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（街道登记、平台录入）</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3个工作日内回访复核</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（社区上门确认处置到位）</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left="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ascii="仿宋_GB2312" w:hAnsi="仿宋_GB2312" w:eastAsia="仿宋_GB2312" w:cs="仿宋_GB2312"/>
          <w:b w:val="0"/>
          <w:bCs w:val="0"/>
          <w:color w:val="auto"/>
          <w:sz w:val="32"/>
          <w:szCs w:val="32"/>
          <w:highlight w:val="none"/>
        </w:rPr>
        <w:t>闭环办结、全程留痕</w:t>
      </w:r>
    </w:p>
    <w:p>
      <w:pPr>
        <w:keepNext w:val="0"/>
        <w:keepLines w:val="0"/>
        <w:pageBreakBefore w:val="0"/>
        <w:widowControl w:val="0"/>
        <w:numPr>
          <w:ilvl w:val="0"/>
          <w:numId w:val="0"/>
        </w:numPr>
        <w:tabs>
          <w:tab w:val="left" w:pos="3587"/>
        </w:tabs>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ab/>
      </w:r>
    </w:p>
    <w:p>
      <w:pPr>
        <w:pStyle w:val="6"/>
        <w:keepNext w:val="0"/>
        <w:keepLines w:val="0"/>
        <w:pageBreakBefore w:val="0"/>
        <w:kinsoku/>
        <w:wordWrap/>
        <w:overflowPunct/>
        <w:topLinePunct w:val="0"/>
        <w:autoSpaceDE/>
        <w:autoSpaceDN/>
        <w:bidi w:val="0"/>
        <w:adjustRightInd/>
        <w:snapToGrid/>
        <w:spacing w:after="0" w:line="600" w:lineRule="exact"/>
        <w:ind w:firstLine="0" w:firstLineChars="0"/>
        <w:textAlignment w:val="auto"/>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E5OGE3OTVhNGU1YmUwZTM5MTQ0NjI0ZmUwOGYifQ=="/>
  </w:docVars>
  <w:rsids>
    <w:rsidRoot w:val="000A1059"/>
    <w:rsid w:val="00037B0C"/>
    <w:rsid w:val="00051A54"/>
    <w:rsid w:val="00075B31"/>
    <w:rsid w:val="000A1059"/>
    <w:rsid w:val="000B180E"/>
    <w:rsid w:val="000B736D"/>
    <w:rsid w:val="001B14DC"/>
    <w:rsid w:val="001B75D4"/>
    <w:rsid w:val="001C134F"/>
    <w:rsid w:val="001D2087"/>
    <w:rsid w:val="001E02D5"/>
    <w:rsid w:val="001E0ED5"/>
    <w:rsid w:val="0024719E"/>
    <w:rsid w:val="00272D74"/>
    <w:rsid w:val="0031067B"/>
    <w:rsid w:val="003D55D7"/>
    <w:rsid w:val="003E32BA"/>
    <w:rsid w:val="00434050"/>
    <w:rsid w:val="004A3015"/>
    <w:rsid w:val="004B2E11"/>
    <w:rsid w:val="005031CA"/>
    <w:rsid w:val="005144C7"/>
    <w:rsid w:val="005C0DEF"/>
    <w:rsid w:val="005D6E38"/>
    <w:rsid w:val="00665C2D"/>
    <w:rsid w:val="00695583"/>
    <w:rsid w:val="006C5FC6"/>
    <w:rsid w:val="006D0B74"/>
    <w:rsid w:val="0070616D"/>
    <w:rsid w:val="00763C69"/>
    <w:rsid w:val="00816E46"/>
    <w:rsid w:val="00841485"/>
    <w:rsid w:val="0089200B"/>
    <w:rsid w:val="0097343F"/>
    <w:rsid w:val="009932AE"/>
    <w:rsid w:val="009949F9"/>
    <w:rsid w:val="009A3587"/>
    <w:rsid w:val="009E598E"/>
    <w:rsid w:val="00A453EE"/>
    <w:rsid w:val="00A45983"/>
    <w:rsid w:val="00A534A2"/>
    <w:rsid w:val="00A8204A"/>
    <w:rsid w:val="00A95574"/>
    <w:rsid w:val="00AA3E60"/>
    <w:rsid w:val="00AE4DCD"/>
    <w:rsid w:val="00B230C7"/>
    <w:rsid w:val="00B87A8B"/>
    <w:rsid w:val="00BB416F"/>
    <w:rsid w:val="00BC250D"/>
    <w:rsid w:val="00BD15FB"/>
    <w:rsid w:val="00BD3232"/>
    <w:rsid w:val="00C35A90"/>
    <w:rsid w:val="00C473DC"/>
    <w:rsid w:val="00C73596"/>
    <w:rsid w:val="00CA3119"/>
    <w:rsid w:val="00CB25C0"/>
    <w:rsid w:val="00CC1E07"/>
    <w:rsid w:val="00CD4DE0"/>
    <w:rsid w:val="00D301EF"/>
    <w:rsid w:val="00D46B3E"/>
    <w:rsid w:val="00D82457"/>
    <w:rsid w:val="00D958B3"/>
    <w:rsid w:val="00DB5511"/>
    <w:rsid w:val="00DD69FF"/>
    <w:rsid w:val="00E66132"/>
    <w:rsid w:val="00EE3E1F"/>
    <w:rsid w:val="00F425EB"/>
    <w:rsid w:val="00F435D1"/>
    <w:rsid w:val="00F66E91"/>
    <w:rsid w:val="00FE158B"/>
    <w:rsid w:val="00FF2EC5"/>
    <w:rsid w:val="019133E1"/>
    <w:rsid w:val="01B77A87"/>
    <w:rsid w:val="038F4763"/>
    <w:rsid w:val="04DE424F"/>
    <w:rsid w:val="05D62AD8"/>
    <w:rsid w:val="07F7358F"/>
    <w:rsid w:val="0B377834"/>
    <w:rsid w:val="0BB377CC"/>
    <w:rsid w:val="0C217D49"/>
    <w:rsid w:val="10946715"/>
    <w:rsid w:val="118047AE"/>
    <w:rsid w:val="11A1268D"/>
    <w:rsid w:val="11D706B9"/>
    <w:rsid w:val="11F12DFD"/>
    <w:rsid w:val="1227511B"/>
    <w:rsid w:val="12AF59BF"/>
    <w:rsid w:val="13FC18CF"/>
    <w:rsid w:val="16650B2B"/>
    <w:rsid w:val="16AE77BD"/>
    <w:rsid w:val="17BD5322"/>
    <w:rsid w:val="17E3059E"/>
    <w:rsid w:val="180A4C18"/>
    <w:rsid w:val="1DB76CC8"/>
    <w:rsid w:val="22F45838"/>
    <w:rsid w:val="23253974"/>
    <w:rsid w:val="23D4097D"/>
    <w:rsid w:val="259E6040"/>
    <w:rsid w:val="26A51687"/>
    <w:rsid w:val="26BD7360"/>
    <w:rsid w:val="296D45DD"/>
    <w:rsid w:val="2BFD54B8"/>
    <w:rsid w:val="2D7F2A1C"/>
    <w:rsid w:val="2E227E23"/>
    <w:rsid w:val="2F633134"/>
    <w:rsid w:val="30605B09"/>
    <w:rsid w:val="30AD68B0"/>
    <w:rsid w:val="30B05EE1"/>
    <w:rsid w:val="31102E48"/>
    <w:rsid w:val="31AD094C"/>
    <w:rsid w:val="31C0507B"/>
    <w:rsid w:val="31F369F1"/>
    <w:rsid w:val="357A77EE"/>
    <w:rsid w:val="36295062"/>
    <w:rsid w:val="37054AD1"/>
    <w:rsid w:val="37075C97"/>
    <w:rsid w:val="395D4305"/>
    <w:rsid w:val="3997267A"/>
    <w:rsid w:val="3CF74FA1"/>
    <w:rsid w:val="3EEC6F43"/>
    <w:rsid w:val="3F8B2587"/>
    <w:rsid w:val="41EC520B"/>
    <w:rsid w:val="42C83582"/>
    <w:rsid w:val="435C3CCA"/>
    <w:rsid w:val="46B25408"/>
    <w:rsid w:val="47D45698"/>
    <w:rsid w:val="48E9765D"/>
    <w:rsid w:val="4B014375"/>
    <w:rsid w:val="4B054227"/>
    <w:rsid w:val="4CDF5BD4"/>
    <w:rsid w:val="4DF7303C"/>
    <w:rsid w:val="4EFF68A6"/>
    <w:rsid w:val="4F3E226B"/>
    <w:rsid w:val="4FA9742C"/>
    <w:rsid w:val="5454052E"/>
    <w:rsid w:val="556E3585"/>
    <w:rsid w:val="5814296E"/>
    <w:rsid w:val="5885461A"/>
    <w:rsid w:val="5A47702B"/>
    <w:rsid w:val="5A6A4AC7"/>
    <w:rsid w:val="5B4B455D"/>
    <w:rsid w:val="5C410759"/>
    <w:rsid w:val="5D210D4E"/>
    <w:rsid w:val="5D257216"/>
    <w:rsid w:val="5D996C47"/>
    <w:rsid w:val="5DC15346"/>
    <w:rsid w:val="5DDC12F3"/>
    <w:rsid w:val="5FAB8B03"/>
    <w:rsid w:val="604A0D40"/>
    <w:rsid w:val="62655D87"/>
    <w:rsid w:val="62DE42A4"/>
    <w:rsid w:val="6353259C"/>
    <w:rsid w:val="64B5735F"/>
    <w:rsid w:val="66633372"/>
    <w:rsid w:val="673914D3"/>
    <w:rsid w:val="6799113F"/>
    <w:rsid w:val="6AC42C7B"/>
    <w:rsid w:val="6ADF7564"/>
    <w:rsid w:val="6BCA79DB"/>
    <w:rsid w:val="6C9A3214"/>
    <w:rsid w:val="6EB51B6F"/>
    <w:rsid w:val="6EFB639D"/>
    <w:rsid w:val="6EFD0DC3"/>
    <w:rsid w:val="6FF32356"/>
    <w:rsid w:val="70AD6FF9"/>
    <w:rsid w:val="719A440C"/>
    <w:rsid w:val="72EB1397"/>
    <w:rsid w:val="73E5173F"/>
    <w:rsid w:val="76171CE3"/>
    <w:rsid w:val="79132C00"/>
    <w:rsid w:val="793D38FE"/>
    <w:rsid w:val="796674CC"/>
    <w:rsid w:val="799F4335"/>
    <w:rsid w:val="7AC51B7A"/>
    <w:rsid w:val="7B3E7F77"/>
    <w:rsid w:val="7DFFF344"/>
    <w:rsid w:val="7F3F8B94"/>
    <w:rsid w:val="7FAB6B55"/>
    <w:rsid w:val="7FF4E807"/>
    <w:rsid w:val="7FF826A0"/>
    <w:rsid w:val="9FD8BD8A"/>
    <w:rsid w:val="AFCF603D"/>
    <w:rsid w:val="B2D66A8E"/>
    <w:rsid w:val="B9FA3B13"/>
    <w:rsid w:val="CBF57583"/>
    <w:rsid w:val="DF6DCF02"/>
    <w:rsid w:val="DF8A1FA0"/>
    <w:rsid w:val="F37DD44D"/>
    <w:rsid w:val="F5FCD613"/>
    <w:rsid w:val="FA6FFE52"/>
    <w:rsid w:val="FAE6C23B"/>
    <w:rsid w:val="FD6E56B2"/>
    <w:rsid w:val="FF6F1C19"/>
    <w:rsid w:val="FF7771A8"/>
    <w:rsid w:val="FFFFB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napToGrid w:val="0"/>
      <w:spacing w:before="50" w:beforeLines="50" w:beforeAutospacing="0" w:afterAutospacing="0" w:line="240" w:lineRule="auto"/>
      <w:outlineLvl w:val="2"/>
    </w:pPr>
    <w:rPr>
      <w:b/>
      <w:sz w:val="4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200" w:firstLineChars="200"/>
    </w:pPr>
    <w:rPr>
      <w:rFonts w:ascii="Times New Roman" w:hAnsi="Times New Roman" w:eastAsia="宋体" w:cs="Times New Roman"/>
      <w:sz w:val="28"/>
    </w:rPr>
  </w:style>
  <w:style w:type="paragraph" w:styleId="3">
    <w:name w:val="Body Text Indent"/>
    <w:basedOn w:val="1"/>
    <w:next w:val="4"/>
    <w:qFormat/>
    <w:uiPriority w:val="0"/>
    <w:pPr>
      <w:spacing w:after="120"/>
      <w:ind w:left="420" w:leftChars="200"/>
    </w:pPr>
  </w:style>
  <w:style w:type="paragraph" w:styleId="4">
    <w:name w:val="footer"/>
    <w:basedOn w:val="1"/>
    <w:next w:val="1"/>
    <w:link w:val="13"/>
    <w:unhideWhenUsed/>
    <w:qFormat/>
    <w:uiPriority w:val="99"/>
    <w:pPr>
      <w:tabs>
        <w:tab w:val="center" w:pos="4153"/>
        <w:tab w:val="right" w:pos="8306"/>
      </w:tabs>
      <w:snapToGrid w:val="0"/>
      <w:jc w:val="left"/>
    </w:pPr>
    <w:rPr>
      <w:sz w:val="18"/>
      <w:szCs w:val="18"/>
    </w:rPr>
  </w:style>
  <w:style w:type="paragraph" w:styleId="6">
    <w:name w:val="Body Text"/>
    <w:basedOn w:val="1"/>
    <w:qFormat/>
    <w:uiPriority w:val="0"/>
    <w:pPr>
      <w:spacing w:after="120"/>
      <w:ind w:firstLine="640" w:firstLineChars="200"/>
    </w:pPr>
    <w:rPr>
      <w:rFonts w:ascii="仿宋" w:hAnsi="仿宋" w:eastAsia="仿宋"/>
      <w:sz w:val="32"/>
      <w:szCs w:val="32"/>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next w:val="1"/>
    <w:qFormat/>
    <w:uiPriority w:val="0"/>
    <w:pPr>
      <w:widowControl w:val="0"/>
      <w:spacing w:after="120" w:line="600" w:lineRule="exact"/>
      <w:jc w:val="both"/>
    </w:pPr>
    <w:rPr>
      <w:rFonts w:ascii="Times New Roman" w:hAnsi="Times New Roman" w:eastAsia="仿宋_GB2312" w:cs="Times New Roman"/>
      <w:sz w:val="32"/>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4"/>
    <w:qFormat/>
    <w:uiPriority w:val="99"/>
    <w:rPr>
      <w:rFonts w:ascii="Times New Roman" w:hAnsi="Times New Roman" w:eastAsia="宋体" w:cs="Times New Roman"/>
      <w:sz w:val="18"/>
      <w:szCs w:val="18"/>
    </w:rPr>
  </w:style>
  <w:style w:type="character" w:customStyle="1" w:styleId="14">
    <w:name w:val="font11"/>
    <w:basedOn w:val="11"/>
    <w:qFormat/>
    <w:uiPriority w:val="0"/>
    <w:rPr>
      <w:rFonts w:hint="eastAsia" w:ascii="宋体" w:hAnsi="宋体" w:eastAsia="宋体" w:cs="宋体"/>
      <w:b/>
      <w:bCs/>
      <w:color w:val="000000"/>
      <w:sz w:val="32"/>
      <w:szCs w:val="32"/>
      <w:u w:val="none"/>
    </w:rPr>
  </w:style>
  <w:style w:type="character" w:customStyle="1" w:styleId="15">
    <w:name w:val="font61"/>
    <w:basedOn w:val="11"/>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12617</Words>
  <Characters>12810</Characters>
  <Lines>22</Lines>
  <Paragraphs>6</Paragraphs>
  <TotalTime>48</TotalTime>
  <ScaleCrop>false</ScaleCrop>
  <LinksUpToDate>false</LinksUpToDate>
  <CharactersWithSpaces>12935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2023-04-08T08:01:00Z</dcterms:created>
  <dc:creator>hhrrdd</dc:creator>
  <cp:lastModifiedBy>uos</cp:lastModifiedBy>
  <cp:lastPrinted>2026-05-27T02:11:00Z</cp:lastPrinted>
  <dcterms:modified xsi:type="dcterms:W3CDTF">2026-05-28T14:57:47Z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F84E5CF4ABB94EE384B42583A13885A4_13</vt:lpwstr>
  </property>
</Properties>
</file>