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both"/>
        <w:outlineLvl w:val="0"/>
        <w:rPr>
          <w:rFonts w:hint="default" w:ascii="宋体" w:hAnsi="宋体" w:eastAsia="黑体"/>
          <w:color w:val="000000"/>
          <w:sz w:val="32"/>
          <w:szCs w:val="32"/>
          <w:lang w:val="en-US" w:eastAsia="zh-CN"/>
        </w:rPr>
      </w:pPr>
      <w:bookmarkStart w:id="0" w:name="_Toc465869604"/>
      <w:bookmarkStart w:id="5" w:name="_GoBack"/>
      <w:bookmarkEnd w:id="5"/>
      <w:r>
        <w:rPr>
          <w:rFonts w:hint="eastAsia" w:ascii="黑体" w:hAnsi="黑体" w:eastAsia="黑体" w:cs="黑体"/>
          <w:b w:val="0"/>
          <w:bCs/>
          <w:color w:val="000000"/>
          <w:sz w:val="32"/>
          <w:szCs w:val="32"/>
          <w:lang w:eastAsia="zh-CN"/>
        </w:rPr>
        <w:t>附件</w:t>
      </w:r>
      <w:r>
        <w:rPr>
          <w:rFonts w:hint="eastAsia" w:ascii="黑体" w:hAnsi="黑体" w:eastAsia="黑体" w:cs="黑体"/>
          <w:b w:val="0"/>
          <w:bCs/>
          <w:color w:val="000000"/>
          <w:sz w:val="32"/>
          <w:szCs w:val="32"/>
          <w:lang w:val="en-US" w:eastAsia="zh-CN"/>
        </w:rPr>
        <w:t>1</w:t>
      </w:r>
    </w:p>
    <w:p>
      <w:pPr>
        <w:spacing w:before="120" w:after="120"/>
        <w:jc w:val="center"/>
        <w:rPr>
          <w:b/>
          <w:bCs/>
          <w:color w:val="000000"/>
          <w:sz w:val="44"/>
        </w:rPr>
      </w:pPr>
    </w:p>
    <w:p>
      <w:pPr>
        <w:spacing w:before="120" w:after="120"/>
        <w:jc w:val="center"/>
        <w:rPr>
          <w:b/>
          <w:bCs/>
          <w:color w:val="000000"/>
          <w:sz w:val="44"/>
        </w:rPr>
      </w:pPr>
    </w:p>
    <w:p>
      <w:pPr>
        <w:spacing w:before="120" w:after="120"/>
        <w:jc w:val="center"/>
        <w:rPr>
          <w:b/>
          <w:bCs/>
          <w:color w:val="000000"/>
          <w:sz w:val="44"/>
        </w:rPr>
      </w:pPr>
    </w:p>
    <w:p>
      <w:pPr>
        <w:jc w:val="center"/>
        <w:rPr>
          <w:rFonts w:hint="eastAsia" w:ascii="方正小标宋_GBK" w:hAnsi="方正小标宋_GBK" w:eastAsia="方正小标宋_GBK" w:cs="方正小标宋_GBK"/>
          <w:b w:val="0"/>
          <w:bCs w:val="0"/>
          <w:color w:val="000000"/>
          <w:sz w:val="48"/>
          <w:szCs w:val="48"/>
          <w:lang w:val="en-US" w:eastAsia="zh-CN"/>
        </w:rPr>
      </w:pPr>
      <w:r>
        <w:rPr>
          <w:rFonts w:hint="eastAsia" w:ascii="方正小标宋_GBK" w:hAnsi="方正小标宋_GBK" w:eastAsia="方正小标宋_GBK" w:cs="方正小标宋_GBK"/>
          <w:b w:val="0"/>
          <w:bCs w:val="0"/>
          <w:color w:val="000000"/>
          <w:sz w:val="48"/>
          <w:szCs w:val="48"/>
        </w:rPr>
        <w:t>内蒙古自治区社会组织</w:t>
      </w:r>
      <w:r>
        <w:rPr>
          <w:rFonts w:hint="eastAsia" w:ascii="方正小标宋_GBK" w:hAnsi="方正小标宋_GBK" w:eastAsia="方正小标宋_GBK" w:cs="方正小标宋_GBK"/>
          <w:b w:val="0"/>
          <w:bCs w:val="0"/>
          <w:color w:val="000000"/>
          <w:sz w:val="48"/>
          <w:szCs w:val="48"/>
          <w:lang w:val="en-US" w:eastAsia="zh-CN"/>
        </w:rPr>
        <w:t>年检填报</w:t>
      </w:r>
    </w:p>
    <w:p>
      <w:pPr>
        <w:jc w:val="center"/>
        <w:rPr>
          <w:rFonts w:hint="eastAsia" w:ascii="方正小标宋_GBK" w:hAnsi="方正小标宋_GBK" w:eastAsia="方正小标宋_GBK" w:cs="方正小标宋_GBK"/>
          <w:b w:val="0"/>
          <w:bCs w:val="0"/>
          <w:color w:val="000000"/>
          <w:sz w:val="48"/>
          <w:szCs w:val="48"/>
        </w:rPr>
      </w:pPr>
      <w:r>
        <w:rPr>
          <w:rFonts w:hint="eastAsia" w:ascii="方正小标宋_GBK" w:hAnsi="方正小标宋_GBK" w:eastAsia="方正小标宋_GBK" w:cs="方正小标宋_GBK"/>
          <w:b w:val="0"/>
          <w:bCs w:val="0"/>
          <w:color w:val="000000"/>
          <w:sz w:val="48"/>
          <w:szCs w:val="48"/>
        </w:rPr>
        <w:t>操作手册</w:t>
      </w:r>
    </w:p>
    <w:p>
      <w:pPr>
        <w:jc w:val="center"/>
        <w:rPr>
          <w:rFonts w:hint="eastAsia"/>
          <w:color w:val="000000"/>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000000"/>
          <w:sz w:val="28"/>
          <w:szCs w:val="28"/>
          <w:lang w:val="en-US" w:eastAsia="zh-CN"/>
        </w:rPr>
      </w:pPr>
      <w:r>
        <w:rPr>
          <w:rFonts w:hint="eastAsia"/>
          <w:color w:val="000000"/>
          <w:sz w:val="28"/>
          <w:szCs w:val="28"/>
          <w:lang w:eastAsia="zh-CN"/>
        </w:rPr>
        <w:t>（</w:t>
      </w:r>
      <w:r>
        <w:rPr>
          <w:rFonts w:hint="eastAsia"/>
          <w:color w:val="000000"/>
          <w:sz w:val="28"/>
          <w:szCs w:val="28"/>
          <w:lang w:val="en-US" w:eastAsia="zh-CN"/>
        </w:rPr>
        <w:t>以下示例仅为填报年检操作使用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仿宋_GB2312"/>
          <w:color w:val="000000"/>
          <w:sz w:val="28"/>
          <w:szCs w:val="28"/>
          <w:lang w:eastAsia="zh-CN"/>
        </w:rPr>
      </w:pPr>
      <w:r>
        <w:rPr>
          <w:rFonts w:hint="eastAsia"/>
          <w:color w:val="000000"/>
          <w:sz w:val="28"/>
          <w:szCs w:val="28"/>
          <w:lang w:val="en-US" w:eastAsia="zh-CN"/>
        </w:rPr>
        <w:t>具体填报内容根据实际情况进行填写</w:t>
      </w:r>
      <w:r>
        <w:rPr>
          <w:rFonts w:hint="eastAsia"/>
          <w:color w:val="000000"/>
          <w:sz w:val="28"/>
          <w:szCs w:val="28"/>
          <w:lang w:eastAsia="zh-CN"/>
        </w:rPr>
        <w:t>）</w:t>
      </w:r>
    </w:p>
    <w:p>
      <w:pPr>
        <w:rPr>
          <w:color w:val="000000"/>
        </w:rPr>
      </w:pPr>
    </w:p>
    <w:p>
      <w:pPr>
        <w:spacing w:before="120" w:after="120" w:line="400" w:lineRule="atLeast"/>
        <w:rPr>
          <w:rFonts w:ascii="仿宋_GB2312"/>
          <w:b/>
          <w:bCs/>
          <w:color w:val="000000"/>
          <w:sz w:val="30"/>
          <w:szCs w:val="30"/>
        </w:rPr>
      </w:pPr>
    </w:p>
    <w:p>
      <w:pPr>
        <w:spacing w:before="120" w:after="120" w:line="400" w:lineRule="atLeast"/>
        <w:jc w:val="center"/>
        <w:rPr>
          <w:rFonts w:ascii="仿宋_GB2312"/>
          <w:b/>
          <w:bCs/>
          <w:color w:val="000000"/>
          <w:sz w:val="30"/>
          <w:szCs w:val="30"/>
        </w:rPr>
      </w:pPr>
    </w:p>
    <w:p>
      <w:pPr>
        <w:spacing w:before="120" w:after="120" w:line="400" w:lineRule="atLeast"/>
        <w:jc w:val="center"/>
        <w:rPr>
          <w:rFonts w:ascii="仿宋_GB2312"/>
          <w:b/>
          <w:bCs/>
          <w:color w:val="000000"/>
          <w:sz w:val="30"/>
          <w:szCs w:val="30"/>
        </w:rPr>
      </w:pPr>
    </w:p>
    <w:p>
      <w:pPr>
        <w:spacing w:before="120" w:after="120" w:line="400" w:lineRule="atLeast"/>
        <w:jc w:val="center"/>
        <w:rPr>
          <w:rFonts w:ascii="仿宋_GB2312"/>
          <w:b/>
          <w:bCs/>
          <w:color w:val="000000"/>
          <w:sz w:val="30"/>
          <w:szCs w:val="30"/>
        </w:rPr>
      </w:pPr>
    </w:p>
    <w:p>
      <w:pPr>
        <w:spacing w:before="120" w:after="120" w:line="400" w:lineRule="atLeast"/>
        <w:jc w:val="center"/>
        <w:rPr>
          <w:rFonts w:ascii="仿宋_GB2312"/>
          <w:b/>
          <w:bCs/>
          <w:color w:val="000000"/>
          <w:sz w:val="30"/>
          <w:szCs w:val="30"/>
        </w:rPr>
      </w:pPr>
    </w:p>
    <w:p>
      <w:pPr>
        <w:widowControl/>
        <w:adjustRightInd/>
        <w:jc w:val="left"/>
        <w:rPr>
          <w:rFonts w:hint="eastAsia"/>
          <w:color w:val="000000"/>
        </w:rPr>
      </w:pPr>
    </w:p>
    <w:p>
      <w:pPr>
        <w:widowControl/>
        <w:adjustRightInd/>
        <w:jc w:val="center"/>
        <w:rPr>
          <w:rFonts w:hint="eastAsia" w:ascii="仿宋_GB2312" w:hAnsi="仿宋_GB2312" w:eastAsia="仿宋_GB2312" w:cs="仿宋_GB2312"/>
          <w:color w:val="000000"/>
          <w:sz w:val="32"/>
          <w:szCs w:val="32"/>
        </w:rPr>
      </w:pPr>
      <w:r>
        <w:rPr>
          <w:rFonts w:hint="eastAsia"/>
          <w:color w:val="000000"/>
        </w:rPr>
        <w:br w:type="page"/>
      </w:r>
      <w:bookmarkStart w:id="1" w:name="_Toc468373127"/>
      <w:r>
        <w:rPr>
          <w:rFonts w:hint="eastAsia" w:ascii="方正小标宋_GBK" w:hAnsi="方正小标宋_GBK" w:eastAsia="方正小标宋_GBK" w:cs="方正小标宋_GBK"/>
          <w:color w:val="000000"/>
          <w:sz w:val="32"/>
          <w:szCs w:val="32"/>
          <w:lang w:eastAsia="zh-CN"/>
        </w:rPr>
        <w:t>第一章</w:t>
      </w:r>
      <w:r>
        <w:rPr>
          <w:rFonts w:hint="eastAsia" w:ascii="方正小标宋_GBK" w:hAnsi="方正小标宋_GBK" w:eastAsia="方正小标宋_GBK" w:cs="方正小标宋_GBK"/>
          <w:color w:val="000000"/>
          <w:sz w:val="32"/>
          <w:szCs w:val="32"/>
          <w:lang w:val="en-US" w:eastAsia="zh-CN"/>
        </w:rPr>
        <w:t xml:space="preserve">  </w:t>
      </w:r>
      <w:r>
        <w:rPr>
          <w:rFonts w:hint="eastAsia" w:ascii="方正小标宋_GBK" w:hAnsi="方正小标宋_GBK" w:eastAsia="方正小标宋_GBK" w:cs="方正小标宋_GBK"/>
          <w:color w:val="000000"/>
          <w:sz w:val="32"/>
          <w:szCs w:val="32"/>
        </w:rPr>
        <w:t>系统概况</w:t>
      </w:r>
      <w:bookmarkEnd w:id="1"/>
    </w:p>
    <w:p>
      <w:pPr>
        <w:pStyle w:val="3"/>
        <w:tabs>
          <w:tab w:val="left" w:pos="567"/>
        </w:tabs>
        <w:adjustRightInd/>
        <w:spacing w:before="240" w:after="120" w:line="400" w:lineRule="exact"/>
        <w:ind w:left="737" w:hanging="737"/>
        <w:rPr>
          <w:rFonts w:hint="eastAsia" w:ascii="仿宋_GB2312" w:hAnsi="仿宋_GB2312" w:eastAsia="仿宋_GB2312" w:cs="仿宋_GB2312"/>
          <w:color w:val="000000"/>
          <w:sz w:val="32"/>
          <w:szCs w:val="32"/>
        </w:rPr>
      </w:pPr>
      <w:bookmarkStart w:id="2" w:name="_Toc468373128"/>
      <w:r>
        <w:rPr>
          <w:rFonts w:hint="eastAsia" w:ascii="仿宋_GB2312" w:hAnsi="仿宋_GB2312" w:eastAsia="仿宋_GB2312" w:cs="仿宋_GB2312"/>
          <w:color w:val="000000"/>
          <w:sz w:val="32"/>
          <w:szCs w:val="32"/>
        </w:rPr>
        <w:t>系统登录界面</w:t>
      </w:r>
      <w:bookmarkEnd w:id="2"/>
    </w:p>
    <w:p>
      <w:pPr>
        <w:pStyle w:val="5"/>
        <w:spacing w:before="156" w:after="156" w:line="360" w:lineRule="auto"/>
        <w:ind w:left="0" w:leftChars="0" w:firstLine="0" w:firstLineChars="0"/>
        <w:rPr>
          <w:color w:val="000000"/>
        </w:rPr>
      </w:pPr>
      <w:r>
        <w:rPr>
          <w:color w:val="000000"/>
        </w:rPr>
        <w:drawing>
          <wp:inline distT="0" distB="0" distL="114300" distR="114300">
            <wp:extent cx="5582285" cy="3232150"/>
            <wp:effectExtent l="0" t="0" r="1841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582285" cy="323215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Lines="0" w:afterLines="0" w:line="590" w:lineRule="exact"/>
        <w:ind w:firstLine="723"/>
        <w:textAlignment w:val="auto"/>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建议大家使用360浏览器，并在登陆界面的位置设置为极速模式，具体设置如下图：</w:t>
      </w:r>
    </w:p>
    <w:p>
      <w:pPr>
        <w:pStyle w:val="5"/>
        <w:keepNext w:val="0"/>
        <w:keepLines w:val="0"/>
        <w:pageBreakBefore w:val="0"/>
        <w:widowControl w:val="0"/>
        <w:kinsoku/>
        <w:wordWrap/>
        <w:overflowPunct/>
        <w:topLinePunct w:val="0"/>
        <w:autoSpaceDE/>
        <w:autoSpaceDN/>
        <w:bidi w:val="0"/>
        <w:adjustRightInd/>
        <w:snapToGrid/>
        <w:spacing w:beforeLines="0" w:afterLines="0" w:line="590" w:lineRule="exact"/>
        <w:ind w:firstLine="723"/>
        <w:textAlignment w:val="auto"/>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系统登录地址为：</w:t>
      </w:r>
    </w:p>
    <w:p>
      <w:pPr>
        <w:pStyle w:val="5"/>
        <w:keepNext w:val="0"/>
        <w:keepLines w:val="0"/>
        <w:pageBreakBefore w:val="0"/>
        <w:widowControl w:val="0"/>
        <w:kinsoku/>
        <w:wordWrap/>
        <w:overflowPunct/>
        <w:topLinePunct w:val="0"/>
        <w:autoSpaceDE/>
        <w:autoSpaceDN/>
        <w:bidi w:val="0"/>
        <w:adjustRightInd/>
        <w:snapToGrid/>
        <w:spacing w:beforeLines="0" w:afterLines="0" w:line="590" w:lineRule="exact"/>
        <w:ind w:firstLine="723"/>
        <w:textAlignment w:val="auto"/>
        <w:rPr>
          <w:rFonts w:hint="eastAsia" w:ascii="仿宋_GB2312" w:hAnsi="仿宋_GB2312" w:eastAsia="仿宋_GB2312" w:cs="仿宋_GB2312"/>
          <w:b w:val="0"/>
          <w:bCs/>
          <w:color w:val="000000"/>
          <w:sz w:val="32"/>
          <w:szCs w:val="32"/>
          <w:highlight w:val="none"/>
        </w:rPr>
      </w:pPr>
      <w:r>
        <w:rPr>
          <w:rFonts w:hint="eastAsia" w:ascii="仿宋_GB2312" w:hAnsi="仿宋_GB2312" w:eastAsia="仿宋_GB2312" w:cs="仿宋_GB2312"/>
          <w:b w:val="0"/>
          <w:bCs/>
          <w:color w:val="000000"/>
          <w:sz w:val="32"/>
          <w:szCs w:val="32"/>
          <w:highlight w:val="none"/>
        </w:rPr>
        <w:t>https://nmgmz.org.cn:8002/sonm/net/</w:t>
      </w:r>
    </w:p>
    <w:p>
      <w:pPr>
        <w:pStyle w:val="5"/>
        <w:keepNext w:val="0"/>
        <w:keepLines w:val="0"/>
        <w:pageBreakBefore w:val="0"/>
        <w:widowControl w:val="0"/>
        <w:kinsoku/>
        <w:wordWrap/>
        <w:overflowPunct/>
        <w:topLinePunct w:val="0"/>
        <w:autoSpaceDE/>
        <w:autoSpaceDN/>
        <w:bidi w:val="0"/>
        <w:adjustRightInd/>
        <w:snapToGrid/>
        <w:spacing w:beforeLines="0" w:afterLines="0" w:line="590" w:lineRule="exact"/>
        <w:ind w:firstLine="640" w:firstLineChars="200"/>
        <w:textAlignment w:val="auto"/>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bCs/>
          <w:color w:val="000000"/>
          <w:sz w:val="32"/>
          <w:szCs w:val="32"/>
        </w:rPr>
        <w:t>社会组织登录账号：该社会组织名称全称或者社会组织统一信用代码（字母大写）</w:t>
      </w:r>
      <w:r>
        <w:rPr>
          <w:rFonts w:hint="eastAsia" w:ascii="仿宋_GB2312" w:hAnsi="仿宋_GB2312" w:eastAsia="仿宋_GB2312" w:cs="仿宋_GB2312"/>
          <w:b w:val="0"/>
          <w:bCs/>
          <w:color w:val="000000"/>
          <w:sz w:val="32"/>
          <w:szCs w:val="32"/>
          <w:lang w:eastAsia="zh-CN"/>
        </w:rPr>
        <w:t>。</w:t>
      </w:r>
    </w:p>
    <w:p>
      <w:pPr>
        <w:pStyle w:val="5"/>
        <w:keepNext w:val="0"/>
        <w:keepLines w:val="0"/>
        <w:pageBreakBefore w:val="0"/>
        <w:widowControl w:val="0"/>
        <w:kinsoku/>
        <w:wordWrap/>
        <w:overflowPunct/>
        <w:topLinePunct w:val="0"/>
        <w:autoSpaceDE/>
        <w:autoSpaceDN/>
        <w:bidi w:val="0"/>
        <w:adjustRightInd/>
        <w:snapToGrid/>
        <w:spacing w:beforeLines="0" w:afterLines="0" w:line="590" w:lineRule="exact"/>
        <w:ind w:firstLine="640" w:firstLineChars="200"/>
        <w:textAlignment w:val="auto"/>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密码：初始密码为</w:t>
      </w:r>
      <w:r>
        <w:rPr>
          <w:rFonts w:hint="eastAsia" w:ascii="仿宋_GB2312" w:hAnsi="仿宋_GB2312" w:eastAsia="仿宋_GB2312" w:cs="仿宋_GB2312"/>
          <w:b w:val="0"/>
          <w:bCs/>
          <w:color w:val="000000"/>
          <w:sz w:val="32"/>
          <w:szCs w:val="32"/>
          <w:lang w:val="en-US" w:eastAsia="zh-CN"/>
        </w:rPr>
        <w:t>NMGshzz123</w:t>
      </w:r>
      <w:r>
        <w:rPr>
          <w:rFonts w:hint="eastAsia" w:ascii="仿宋_GB2312" w:hAnsi="仿宋_GB2312" w:eastAsia="仿宋_GB2312" w:cs="仿宋_GB2312"/>
          <w:b w:val="0"/>
          <w:bCs/>
          <w:color w:val="000000"/>
          <w:sz w:val="32"/>
          <w:szCs w:val="32"/>
        </w:rPr>
        <w:t>，登录后可自行修改。</w:t>
      </w:r>
    </w:p>
    <w:p>
      <w:pPr>
        <w:pStyle w:val="5"/>
        <w:keepNext w:val="0"/>
        <w:keepLines w:val="0"/>
        <w:pageBreakBefore w:val="0"/>
        <w:widowControl w:val="0"/>
        <w:kinsoku/>
        <w:wordWrap/>
        <w:overflowPunct/>
        <w:topLinePunct w:val="0"/>
        <w:autoSpaceDE/>
        <w:autoSpaceDN/>
        <w:bidi w:val="0"/>
        <w:adjustRightInd/>
        <w:snapToGrid/>
        <w:spacing w:beforeLines="0" w:afterLines="0" w:line="590" w:lineRule="exact"/>
        <w:ind w:firstLine="640" w:firstLineChars="200"/>
        <w:textAlignment w:val="auto"/>
        <w:rPr>
          <w:rFonts w:hint="eastAsia" w:ascii="仿宋_GB2312" w:hAnsi="仿宋_GB2312" w:eastAsia="仿宋_GB2312" w:cs="仿宋_GB2312"/>
          <w:b w:val="0"/>
          <w:bCs/>
          <w:color w:val="000000"/>
          <w:sz w:val="32"/>
          <w:szCs w:val="32"/>
        </w:rPr>
      </w:pPr>
      <w:r>
        <w:rPr>
          <w:rFonts w:hint="eastAsia" w:ascii="仿宋_GB2312" w:hAnsi="仿宋_GB2312" w:eastAsia="仿宋_GB2312" w:cs="仿宋_GB2312"/>
          <w:b w:val="0"/>
          <w:bCs/>
          <w:color w:val="000000"/>
          <w:sz w:val="32"/>
          <w:szCs w:val="32"/>
        </w:rPr>
        <w:t>修改密码下图所示：</w:t>
      </w:r>
    </w:p>
    <w:p>
      <w:pPr>
        <w:pStyle w:val="5"/>
        <w:spacing w:before="156" w:after="156" w:line="360" w:lineRule="auto"/>
        <w:ind w:firstLine="0" w:firstLineChars="0"/>
        <w:rPr>
          <w:color w:val="000000"/>
        </w:rPr>
      </w:pPr>
      <w:r>
        <w:rPr>
          <w:color w:val="000000"/>
        </w:rPr>
        <w:drawing>
          <wp:inline distT="0" distB="0" distL="114300" distR="114300">
            <wp:extent cx="5561330" cy="2668905"/>
            <wp:effectExtent l="0" t="0" r="1270" b="17145"/>
            <wp:docPr id="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pic:cNvPicPr>
                      <a:picLocks noChangeAspect="1"/>
                    </pic:cNvPicPr>
                  </pic:nvPicPr>
                  <pic:blipFill>
                    <a:blip r:embed="rId6"/>
                    <a:stretch>
                      <a:fillRect/>
                    </a:stretch>
                  </pic:blipFill>
                  <pic:spPr>
                    <a:xfrm>
                      <a:off x="0" y="0"/>
                      <a:ext cx="5561330" cy="2668905"/>
                    </a:xfrm>
                    <a:prstGeom prst="rect">
                      <a:avLst/>
                    </a:prstGeom>
                    <a:noFill/>
                    <a:ln>
                      <a:noFill/>
                    </a:ln>
                  </pic:spPr>
                </pic:pic>
              </a:graphicData>
            </a:graphic>
          </wp:inline>
        </w:drawing>
      </w:r>
    </w:p>
    <w:p>
      <w:pPr>
        <w:pStyle w:val="5"/>
        <w:spacing w:before="156" w:after="156" w:line="360" w:lineRule="auto"/>
        <w:ind w:firstLine="0" w:firstLineChars="0"/>
        <w:rPr>
          <w:rFonts w:hint="eastAsia" w:ascii="宋体" w:hAnsi="宋体" w:eastAsia="宋体"/>
          <w:b/>
          <w:color w:val="000000"/>
          <w:sz w:val="36"/>
          <w:szCs w:val="36"/>
        </w:rPr>
      </w:pPr>
    </w:p>
    <w:p>
      <w:pPr>
        <w:pStyle w:val="5"/>
        <w:spacing w:before="156" w:after="156" w:line="360" w:lineRule="auto"/>
        <w:ind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极速模式切换和清理浏览器缓存如下图所示：</w:t>
      </w:r>
    </w:p>
    <w:p>
      <w:pPr>
        <w:pStyle w:val="5"/>
        <w:spacing w:before="156" w:after="156" w:line="360" w:lineRule="auto"/>
        <w:ind w:firstLine="0" w:firstLineChars="0"/>
        <w:rPr>
          <w:rFonts w:hint="eastAsia"/>
          <w:color w:val="000000"/>
        </w:rPr>
      </w:pPr>
      <w:r>
        <w:rPr>
          <w:color w:val="000000"/>
        </w:rPr>
        <w:drawing>
          <wp:inline distT="0" distB="0" distL="114300" distR="114300">
            <wp:extent cx="5610860" cy="3184525"/>
            <wp:effectExtent l="0" t="0" r="8890" b="15875"/>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7"/>
                    <a:stretch>
                      <a:fillRect/>
                    </a:stretch>
                  </pic:blipFill>
                  <pic:spPr>
                    <a:xfrm>
                      <a:off x="0" y="0"/>
                      <a:ext cx="5610860" cy="3184525"/>
                    </a:xfrm>
                    <a:prstGeom prst="rect">
                      <a:avLst/>
                    </a:prstGeom>
                    <a:noFill/>
                    <a:ln>
                      <a:noFill/>
                    </a:ln>
                  </pic:spPr>
                </pic:pic>
              </a:graphicData>
            </a:graphic>
          </wp:inline>
        </w:drawing>
      </w:r>
    </w:p>
    <w:p>
      <w:pPr>
        <w:pStyle w:val="5"/>
        <w:spacing w:before="156" w:after="156" w:line="360" w:lineRule="auto"/>
        <w:ind w:firstLine="0" w:firstLineChars="0"/>
        <w:jc w:val="center"/>
        <w:rPr>
          <w:color w:val="000000"/>
        </w:rPr>
      </w:pPr>
      <w:r>
        <w:rPr>
          <w:color w:val="000000"/>
        </w:rPr>
        <w:drawing>
          <wp:inline distT="0" distB="0" distL="114300" distR="114300">
            <wp:extent cx="5409565" cy="3008630"/>
            <wp:effectExtent l="0" t="0" r="635" b="1270"/>
            <wp:docPr id="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1"/>
                    <pic:cNvPicPr>
                      <a:picLocks noChangeAspect="1"/>
                    </pic:cNvPicPr>
                  </pic:nvPicPr>
                  <pic:blipFill>
                    <a:blip r:embed="rId8"/>
                    <a:stretch>
                      <a:fillRect/>
                    </a:stretch>
                  </pic:blipFill>
                  <pic:spPr>
                    <a:xfrm>
                      <a:off x="0" y="0"/>
                      <a:ext cx="5409565" cy="3008630"/>
                    </a:xfrm>
                    <a:prstGeom prst="rect">
                      <a:avLst/>
                    </a:prstGeom>
                    <a:noFill/>
                    <a:ln>
                      <a:noFill/>
                    </a:ln>
                  </pic:spPr>
                </pic:pic>
              </a:graphicData>
            </a:graphic>
          </wp:inline>
        </w:drawing>
      </w:r>
    </w:p>
    <w:p>
      <w:pPr>
        <w:pStyle w:val="5"/>
        <w:spacing w:before="156" w:after="156" w:line="360" w:lineRule="auto"/>
        <w:ind w:firstLine="0" w:firstLineChars="0"/>
        <w:jc w:val="center"/>
        <w:rPr>
          <w:color w:val="000000"/>
        </w:rPr>
      </w:pPr>
    </w:p>
    <w:p>
      <w:pPr>
        <w:widowControl/>
        <w:adjustRightInd/>
        <w:jc w:val="left"/>
        <w:rPr>
          <w:rFonts w:ascii="宋体" w:hAnsi="宋体" w:eastAsia="宋体" w:cs="宋体"/>
          <w:color w:val="000000"/>
          <w:sz w:val="24"/>
          <w:szCs w:val="24"/>
        </w:rPr>
      </w:pPr>
      <w:r>
        <w:rPr>
          <w:rFonts w:ascii="宋体" w:hAnsi="宋体" w:eastAsia="宋体" w:cs="宋体"/>
          <w:color w:val="000000"/>
          <w:sz w:val="24"/>
          <w:szCs w:val="24"/>
        </w:rPr>
        <w:drawing>
          <wp:inline distT="0" distB="0" distL="114300" distR="114300">
            <wp:extent cx="5568315" cy="4188460"/>
            <wp:effectExtent l="0" t="0" r="13335" b="2540"/>
            <wp:docPr id="5" name="图片 5" descr="IV`3CHA2D90I]%W~B@WI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V`3CHA2D90I]%W~B@WIOHA"/>
                    <pic:cNvPicPr>
                      <a:picLocks noChangeAspect="1"/>
                    </pic:cNvPicPr>
                  </pic:nvPicPr>
                  <pic:blipFill>
                    <a:blip r:embed="rId9"/>
                    <a:stretch>
                      <a:fillRect/>
                    </a:stretch>
                  </pic:blipFill>
                  <pic:spPr>
                    <a:xfrm>
                      <a:off x="0" y="0"/>
                      <a:ext cx="5568315" cy="4188460"/>
                    </a:xfrm>
                    <a:prstGeom prst="rect">
                      <a:avLst/>
                    </a:prstGeom>
                    <a:noFill/>
                    <a:ln>
                      <a:noFill/>
                    </a:ln>
                  </pic:spPr>
                </pic:pic>
              </a:graphicData>
            </a:graphic>
          </wp:inline>
        </w:drawing>
      </w:r>
    </w:p>
    <w:p>
      <w:pPr>
        <w:widowControl/>
        <w:adjustRightInd/>
        <w:jc w:val="left"/>
        <w:rPr>
          <w:rFonts w:ascii="宋体" w:hAnsi="宋体" w:eastAsia="宋体" w:cs="宋体"/>
          <w:color w:val="000000"/>
          <w:sz w:val="24"/>
          <w:szCs w:val="24"/>
        </w:rPr>
      </w:pPr>
      <w:r>
        <w:rPr>
          <w:color w:val="000000"/>
        </w:rPr>
        <w:drawing>
          <wp:inline distT="0" distB="0" distL="114300" distR="114300">
            <wp:extent cx="5551170" cy="2763520"/>
            <wp:effectExtent l="0" t="0" r="1143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551170" cy="276352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Lines="0" w:afterLines="0" w:line="240" w:lineRule="exact"/>
        <w:ind w:firstLine="480"/>
        <w:textAlignment w:val="auto"/>
        <w:rPr>
          <w:rFonts w:hint="eastAsia" w:ascii="宋体" w:hAnsi="宋体" w:eastAsia="宋体"/>
          <w:color w:val="000000"/>
        </w:rPr>
      </w:pPr>
    </w:p>
    <w:p>
      <w:pPr>
        <w:pStyle w:val="4"/>
        <w:numPr>
          <w:ilvl w:val="0"/>
          <w:numId w:val="0"/>
        </w:numPr>
        <w:ind w:leftChars="0" w:firstLine="642" w:firstLineChars="200"/>
        <w:rPr>
          <w:rFonts w:hint="eastAsia" w:ascii="仿宋_GB2312" w:hAnsi="仿宋_GB2312" w:eastAsia="仿宋_GB2312" w:cs="仿宋_GB2312"/>
          <w:color w:val="000000"/>
          <w:sz w:val="32"/>
          <w:szCs w:val="32"/>
        </w:rPr>
      </w:pPr>
      <w:bookmarkStart w:id="3" w:name="_Toc465869608"/>
      <w:r>
        <w:rPr>
          <w:rFonts w:hint="eastAsia" w:ascii="仿宋_GB2312" w:hAnsi="仿宋_GB2312" w:eastAsia="仿宋_GB2312" w:cs="仿宋_GB2312"/>
          <w:color w:val="000000"/>
          <w:sz w:val="32"/>
          <w:szCs w:val="32"/>
          <w:lang w:val="en-US" w:eastAsia="zh-CN"/>
        </w:rPr>
        <w:t>1.1.1</w:t>
      </w:r>
      <w:r>
        <w:rPr>
          <w:rFonts w:hint="eastAsia" w:ascii="仿宋_GB2312" w:hAnsi="仿宋_GB2312" w:eastAsia="仿宋_GB2312" w:cs="仿宋_GB2312"/>
          <w:color w:val="000000"/>
          <w:sz w:val="32"/>
          <w:szCs w:val="32"/>
        </w:rPr>
        <w:t>年检</w:t>
      </w:r>
    </w:p>
    <w:p>
      <w:pPr>
        <w:pStyle w:val="5"/>
        <w:spacing w:before="156" w:after="156"/>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1、系统登录后如下图所示</w:t>
      </w:r>
    </w:p>
    <w:bookmarkEnd w:id="3"/>
    <w:p>
      <w:pPr>
        <w:widowControl/>
        <w:adjustRightInd/>
        <w:jc w:val="center"/>
        <w:rPr>
          <w:color w:val="000000"/>
        </w:rPr>
      </w:pPr>
      <w:bookmarkStart w:id="4" w:name="_IE浏览器的设置"/>
      <w:bookmarkEnd w:id="4"/>
      <w:r>
        <w:rPr>
          <w:color w:val="000000"/>
        </w:rPr>
        <w:drawing>
          <wp:inline distT="0" distB="0" distL="114300" distR="114300">
            <wp:extent cx="5486400" cy="19558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486400" cy="1955800"/>
                    </a:xfrm>
                    <a:prstGeom prst="rect">
                      <a:avLst/>
                    </a:prstGeom>
                    <a:noFill/>
                    <a:ln>
                      <a:noFill/>
                    </a:ln>
                  </pic:spPr>
                </pic:pic>
              </a:graphicData>
            </a:graphic>
          </wp:inline>
        </w:drawing>
      </w:r>
    </w:p>
    <w:bookmarkEnd w:id="0"/>
    <w:p>
      <w:pPr>
        <w:pStyle w:val="5"/>
        <w:spacing w:before="156" w:after="156"/>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2、点击【年检】按钮进入年检申报页面如下图所示：</w:t>
      </w:r>
    </w:p>
    <w:p>
      <w:pPr>
        <w:rPr>
          <w:color w:val="000000"/>
        </w:rPr>
      </w:pPr>
    </w:p>
    <w:p>
      <w:pPr>
        <w:rPr>
          <w:rFonts w:hint="eastAsia"/>
          <w:color w:val="000000"/>
        </w:rPr>
      </w:pPr>
      <w:r>
        <w:rPr>
          <w:color w:val="000000"/>
        </w:rPr>
        <w:drawing>
          <wp:inline distT="0" distB="0" distL="114300" distR="114300">
            <wp:extent cx="5483860" cy="1303020"/>
            <wp:effectExtent l="0" t="0" r="254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483860" cy="130302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3、点击【年检须知】按钮可以看到本次年检填写时需要注意的事项如下图所示：</w:t>
      </w:r>
    </w:p>
    <w:p>
      <w:pPr>
        <w:rPr>
          <w:rFonts w:hint="eastAsia"/>
          <w:color w:val="000000"/>
        </w:rPr>
      </w:pPr>
      <w:r>
        <w:rPr>
          <w:color w:val="000000"/>
        </w:rPr>
        <w:drawing>
          <wp:inline distT="0" distB="0" distL="114300" distR="114300">
            <wp:extent cx="5491480" cy="1579245"/>
            <wp:effectExtent l="0" t="0" r="1397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491480" cy="1579245"/>
                    </a:xfrm>
                    <a:prstGeom prst="rect">
                      <a:avLst/>
                    </a:prstGeom>
                    <a:noFill/>
                    <a:ln>
                      <a:noFill/>
                    </a:ln>
                  </pic:spPr>
                </pic:pic>
              </a:graphicData>
            </a:graphic>
          </wp:inline>
        </w:drawing>
      </w:r>
    </w:p>
    <w:p>
      <w:pPr>
        <w:rPr>
          <w:color w:val="000000"/>
        </w:rPr>
      </w:pPr>
    </w:p>
    <w:p>
      <w:pPr>
        <w:rPr>
          <w:rFonts w:hint="eastAsia"/>
          <w:color w:val="000000"/>
        </w:rPr>
      </w:pPr>
      <w:r>
        <w:rPr>
          <w:color w:val="000000"/>
        </w:rPr>
        <w:drawing>
          <wp:inline distT="0" distB="0" distL="114300" distR="114300">
            <wp:extent cx="5490210" cy="2526665"/>
            <wp:effectExtent l="0" t="0" r="152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490210" cy="252666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4、点击【年检模板下载】可以直接下载本次年检的模板，该模板只是负责让您了解一下本次年报所要填写的内容，不需要任何操作。</w:t>
      </w:r>
    </w:p>
    <w:p>
      <w:pPr>
        <w:rPr>
          <w:rFonts w:hint="eastAsia"/>
          <w:color w:val="000000"/>
        </w:rPr>
      </w:pPr>
      <w:r>
        <w:rPr>
          <w:color w:val="000000"/>
        </w:rPr>
        <w:drawing>
          <wp:inline distT="0" distB="0" distL="114300" distR="114300">
            <wp:extent cx="5490210" cy="1726565"/>
            <wp:effectExtent l="0" t="0" r="1524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490210" cy="1726565"/>
                    </a:xfrm>
                    <a:prstGeom prst="rect">
                      <a:avLst/>
                    </a:prstGeom>
                    <a:noFill/>
                    <a:ln>
                      <a:noFill/>
                    </a:ln>
                  </pic:spPr>
                </pic:pic>
              </a:graphicData>
            </a:graphic>
          </wp:inline>
        </w:drawing>
      </w:r>
    </w:p>
    <w:p>
      <w:pPr>
        <w:ind w:firstLine="640" w:firstLineChars="200"/>
        <w:rPr>
          <w:rFonts w:hint="eastAsia" w:ascii="宋体" w:hAnsi="宋体" w:eastAsia="宋体"/>
          <w:color w:val="000000"/>
          <w:szCs w:val="28"/>
        </w:rPr>
      </w:pPr>
      <w:r>
        <w:rPr>
          <w:rFonts w:hint="eastAsia" w:ascii="仿宋_GB2312" w:hAnsi="仿宋_GB2312" w:eastAsia="仿宋_GB2312" w:cs="仿宋_GB2312"/>
          <w:color w:val="000000"/>
          <w:sz w:val="32"/>
          <w:szCs w:val="32"/>
        </w:rPr>
        <w:t>5、点击【点击填报】按钮进入年检填写页面如下图所示：</w:t>
      </w:r>
    </w:p>
    <w:p>
      <w:pPr>
        <w:rPr>
          <w:rFonts w:hint="eastAsia"/>
          <w:color w:val="000000"/>
        </w:rPr>
      </w:pPr>
      <w:r>
        <w:rPr>
          <w:color w:val="000000"/>
        </w:rPr>
        <w:drawing>
          <wp:inline distT="0" distB="0" distL="114300" distR="114300">
            <wp:extent cx="5483860" cy="1894840"/>
            <wp:effectExtent l="0" t="0" r="254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483860" cy="1894840"/>
                    </a:xfrm>
                    <a:prstGeom prst="rect">
                      <a:avLst/>
                    </a:prstGeom>
                    <a:noFill/>
                    <a:ln>
                      <a:noFill/>
                    </a:ln>
                  </pic:spPr>
                </pic:pic>
              </a:graphicData>
            </a:graphic>
          </wp:inline>
        </w:drawing>
      </w:r>
    </w:p>
    <w:p>
      <w:pPr>
        <w:rPr>
          <w:color w:val="000000"/>
        </w:rPr>
      </w:pPr>
    </w:p>
    <w:p>
      <w:pPr>
        <w:rPr>
          <w:color w:val="000000"/>
        </w:rPr>
      </w:pPr>
    </w:p>
    <w:p>
      <w:pPr>
        <w:rPr>
          <w:color w:val="000000"/>
        </w:rPr>
      </w:pPr>
    </w:p>
    <w:p>
      <w:pPr>
        <w:rPr>
          <w:rFonts w:hint="eastAsia"/>
          <w:color w:val="000000"/>
        </w:rPr>
      </w:pPr>
      <w:r>
        <w:rPr>
          <w:color w:val="000000"/>
        </w:rPr>
        <w:drawing>
          <wp:inline distT="0" distB="0" distL="114300" distR="114300">
            <wp:extent cx="5482590" cy="2352040"/>
            <wp:effectExtent l="0" t="0" r="381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482590" cy="23520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注意：第一次填写时系统会默认加载出来基础信息</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如果您进入页面后发现信息已经展示全了可以直接点【保存】按钮，然后点【下一页】按钮进行下一页年检信息的填报，每一页填报完毕后请点击【保存】按钮，然后再点击【下一页】，直到不再有【下一页】按钮为止。</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6、如果第一次没有填写完，第二次进入后可以点击【修改】按钮接着进行年检的填写，如下图所示</w:t>
      </w:r>
      <w:r>
        <w:rPr>
          <w:rFonts w:hint="eastAsia" w:ascii="仿宋_GB2312" w:hAnsi="仿宋_GB2312" w:eastAsia="仿宋_GB2312" w:cs="仿宋_GB2312"/>
          <w:color w:val="000000"/>
          <w:sz w:val="32"/>
          <w:szCs w:val="32"/>
          <w:lang w:eastAsia="zh-CN"/>
        </w:rPr>
        <w:t>：</w:t>
      </w:r>
    </w:p>
    <w:p>
      <w:pPr>
        <w:ind w:left="420" w:hanging="420" w:hangingChars="200"/>
        <w:rPr>
          <w:color w:val="000000"/>
        </w:rPr>
      </w:pPr>
      <w:r>
        <w:rPr>
          <w:color w:val="000000"/>
        </w:rPr>
        <w:drawing>
          <wp:inline distT="0" distB="0" distL="114300" distR="114300">
            <wp:extent cx="5487670" cy="1438910"/>
            <wp:effectExtent l="0" t="0" r="1778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487670" cy="1438910"/>
                    </a:xfrm>
                    <a:prstGeom prst="rect">
                      <a:avLst/>
                    </a:prstGeom>
                    <a:noFill/>
                    <a:ln>
                      <a:noFill/>
                    </a:ln>
                  </pic:spPr>
                </pic:pic>
              </a:graphicData>
            </a:graphic>
          </wp:inline>
        </w:drawing>
      </w:r>
    </w:p>
    <w:p>
      <w:pPr>
        <w:numPr>
          <w:ilvl w:val="0"/>
          <w:numId w:val="2"/>
        </w:numPr>
        <w:ind w:left="638" w:leftChars="304" w:firstLine="0" w:firstLineChars="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填写完年检后需要上传本次年检需要的法律要件，点击</w:t>
      </w:r>
    </w:p>
    <w:p>
      <w:pPr>
        <w:numPr>
          <w:ilvl w:val="0"/>
          <w:numId w:val="0"/>
        </w:numP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【上传电子文件】按钮进入电子文件上传页面如下图所示：</w:t>
      </w:r>
    </w:p>
    <w:p>
      <w:pPr>
        <w:rPr>
          <w:color w:val="000000"/>
        </w:rPr>
      </w:pPr>
    </w:p>
    <w:p>
      <w:pPr>
        <w:rPr>
          <w:rFonts w:hint="eastAsia"/>
          <w:color w:val="000000"/>
        </w:rPr>
      </w:pPr>
      <w:r>
        <w:rPr>
          <w:color w:val="000000"/>
        </w:rPr>
        <w:drawing>
          <wp:inline distT="0" distB="0" distL="114300" distR="114300">
            <wp:extent cx="5485765" cy="1914525"/>
            <wp:effectExtent l="0" t="0" r="63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485765" cy="191452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8、进入电子文件上传页面后会显示出本次年检需要上传的电子文件目录如下图所示：</w:t>
      </w:r>
    </w:p>
    <w:p>
      <w:pPr>
        <w:rPr>
          <w:color w:val="000000"/>
        </w:rPr>
      </w:pPr>
    </w:p>
    <w:p>
      <w:pPr>
        <w:rPr>
          <w:rFonts w:hint="eastAsia"/>
          <w:color w:val="000000"/>
        </w:rPr>
      </w:pPr>
      <w:r>
        <w:rPr>
          <w:color w:val="000000"/>
        </w:rPr>
        <w:drawing>
          <wp:inline distT="0" distB="0" distL="114300" distR="114300">
            <wp:extent cx="5481320" cy="2560320"/>
            <wp:effectExtent l="0" t="0" r="508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481320" cy="25603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9、选中需要上传的电子文件名称，也就是数字后的小方框，然后点击【上传】按钮系统会弹出上传页面如下图所示：</w:t>
      </w:r>
    </w:p>
    <w:p>
      <w:pPr>
        <w:rPr>
          <w:color w:val="000000"/>
        </w:rPr>
      </w:pPr>
    </w:p>
    <w:p>
      <w:pPr>
        <w:rPr>
          <w:rFonts w:hint="eastAsia"/>
          <w:color w:val="000000"/>
        </w:rPr>
      </w:pPr>
      <w:r>
        <w:rPr>
          <w:color w:val="000000"/>
        </w:rPr>
        <w:drawing>
          <wp:inline distT="0" distB="0" distL="114300" distR="114300">
            <wp:extent cx="5488305" cy="2443480"/>
            <wp:effectExtent l="0" t="0" r="17145"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488305" cy="244348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10、出现上传电子文件页面后，再次点击【上传】按钮会弹出上传文件选择页面如下图所示：</w:t>
      </w:r>
    </w:p>
    <w:p>
      <w:pPr>
        <w:rPr>
          <w:color w:val="000000"/>
        </w:rPr>
      </w:pPr>
    </w:p>
    <w:p>
      <w:pPr>
        <w:rPr>
          <w:rFonts w:hint="eastAsia"/>
          <w:color w:val="000000"/>
        </w:rPr>
      </w:pPr>
      <w:r>
        <w:rPr>
          <w:color w:val="000000"/>
        </w:rPr>
        <w:drawing>
          <wp:inline distT="0" distB="0" distL="114300" distR="114300">
            <wp:extent cx="5486400" cy="32689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486400" cy="326898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color w:val="000000"/>
          <w:sz w:val="32"/>
          <w:szCs w:val="32"/>
        </w:rPr>
      </w:pP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11、点击【点击选择文件】系统会提示要选择您电脑中所在文件的目录如下图所示：</w:t>
      </w:r>
    </w:p>
    <w:p>
      <w:pPr>
        <w:rPr>
          <w:color w:val="000000"/>
        </w:rPr>
      </w:pPr>
    </w:p>
    <w:p>
      <w:pPr>
        <w:rPr>
          <w:rFonts w:hint="eastAsia"/>
          <w:color w:val="000000"/>
        </w:rPr>
      </w:pPr>
      <w:r>
        <w:rPr>
          <w:color w:val="000000"/>
        </w:rPr>
        <w:drawing>
          <wp:inline distT="0" distB="0" distL="114300" distR="114300">
            <wp:extent cx="5481955" cy="2815590"/>
            <wp:effectExtent l="0" t="0" r="4445"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481955" cy="281559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12、文件选择好后，点击【开始上传】按钮，等到系统提示</w:t>
      </w:r>
      <w:r>
        <w:rPr>
          <w:rFonts w:hint="eastAsia" w:ascii="仿宋_GB2312" w:hAnsi="仿宋_GB2312" w:eastAsia="仿宋_GB2312" w:cs="仿宋_GB2312"/>
          <w:color w:val="000000"/>
          <w:sz w:val="32"/>
          <w:szCs w:val="32"/>
          <w:lang w:eastAsia="zh-CN"/>
        </w:rPr>
        <w:t>上</w:t>
      </w:r>
      <w:r>
        <w:rPr>
          <w:rFonts w:hint="eastAsia" w:ascii="仿宋_GB2312" w:hAnsi="仿宋_GB2312" w:eastAsia="仿宋_GB2312" w:cs="仿宋_GB2312"/>
          <w:color w:val="000000"/>
          <w:sz w:val="32"/>
          <w:szCs w:val="32"/>
        </w:rPr>
        <w:t>传成功，文件就上传完毕了。如下图所示：</w:t>
      </w:r>
    </w:p>
    <w:p>
      <w:pPr>
        <w:rPr>
          <w:color w:val="000000"/>
        </w:rPr>
      </w:pPr>
    </w:p>
    <w:p>
      <w:pPr>
        <w:rPr>
          <w:rFonts w:hint="eastAsia"/>
          <w:color w:val="000000"/>
        </w:rPr>
      </w:pPr>
      <w:r>
        <w:rPr>
          <w:color w:val="000000"/>
        </w:rPr>
        <w:drawing>
          <wp:inline distT="0" distB="0" distL="114300" distR="114300">
            <wp:extent cx="5486400" cy="254444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486400" cy="2544445"/>
                    </a:xfrm>
                    <a:prstGeom prst="rect">
                      <a:avLst/>
                    </a:prstGeom>
                    <a:noFill/>
                    <a:ln>
                      <a:noFill/>
                    </a:ln>
                  </pic:spPr>
                </pic:pic>
              </a:graphicData>
            </a:graphic>
          </wp:inline>
        </w:drawing>
      </w:r>
    </w:p>
    <w:p>
      <w:pPr>
        <w:rPr>
          <w:rFonts w:hint="eastAsia"/>
          <w:color w:val="000000"/>
        </w:rPr>
      </w:pPr>
      <w:r>
        <w:rPr>
          <w:color w:val="000000"/>
        </w:rPr>
        <w:drawing>
          <wp:inline distT="0" distB="0" distL="114300" distR="114300">
            <wp:extent cx="5488305" cy="2434590"/>
            <wp:effectExtent l="0" t="0" r="17145"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5488305" cy="243459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注意：上传完毕法律要件后，可以关闭弹出页面右上角红色×号关闭页面。</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13、年检信息填写完毕，法律要件上传完毕后，点击【提交年检材料】，把年检提交到民政部门进行审批如下图所示：</w:t>
      </w:r>
    </w:p>
    <w:p>
      <w:pPr>
        <w:rPr>
          <w:rFonts w:hint="eastAsia"/>
          <w:color w:val="000000"/>
        </w:rPr>
      </w:pPr>
      <w:r>
        <w:rPr>
          <w:color w:val="000000"/>
        </w:rPr>
        <w:drawing>
          <wp:inline distT="0" distB="0" distL="114300" distR="114300">
            <wp:extent cx="5486400" cy="1915160"/>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486400" cy="1915160"/>
                    </a:xfrm>
                    <a:prstGeom prst="rect">
                      <a:avLst/>
                    </a:prstGeom>
                    <a:noFill/>
                    <a:ln>
                      <a:noFill/>
                    </a:ln>
                  </pic:spPr>
                </pic:pic>
              </a:graphicData>
            </a:graphic>
          </wp:inline>
        </w:drawing>
      </w:r>
    </w:p>
    <w:p>
      <w:pPr>
        <w:rPr>
          <w:rFonts w:hint="eastAsia"/>
          <w:color w:val="000000"/>
        </w:rPr>
      </w:pPr>
      <w:r>
        <w:rPr>
          <w:color w:val="000000"/>
        </w:rPr>
        <w:drawing>
          <wp:inline distT="0" distB="0" distL="114300" distR="114300">
            <wp:extent cx="5485765" cy="1960880"/>
            <wp:effectExtent l="0" t="0" r="63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5485765" cy="1960880"/>
                    </a:xfrm>
                    <a:prstGeom prst="rect">
                      <a:avLst/>
                    </a:prstGeom>
                    <a:noFill/>
                    <a:ln>
                      <a:noFill/>
                    </a:ln>
                  </pic:spPr>
                </pic:pic>
              </a:graphicData>
            </a:graphic>
          </wp:inline>
        </w:drawing>
      </w:r>
    </w:p>
    <w:p>
      <w:pPr>
        <w:rPr>
          <w:rFonts w:hint="eastAsia"/>
          <w:color w:val="000000"/>
        </w:rPr>
      </w:pPr>
      <w:r>
        <w:rPr>
          <w:color w:val="000000"/>
        </w:rPr>
        <w:drawing>
          <wp:inline distT="0" distB="0" distL="114300" distR="114300">
            <wp:extent cx="5487035" cy="1926590"/>
            <wp:effectExtent l="0" t="0" r="18415"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5487035" cy="192659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14、年检上报后请耐心等待审批结果，如果审批通过年检状态显示通过年检结果显示合格如下图所示：</w:t>
      </w:r>
    </w:p>
    <w:p>
      <w:pPr>
        <w:rPr>
          <w:rFonts w:hint="eastAsia"/>
          <w:color w:val="000000"/>
        </w:rPr>
      </w:pPr>
      <w:r>
        <w:rPr>
          <w:color w:val="000000"/>
        </w:rPr>
        <w:drawing>
          <wp:inline distT="0" distB="0" distL="114300" distR="114300">
            <wp:extent cx="5489575" cy="1778635"/>
            <wp:effectExtent l="0" t="0" r="15875" b="1206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5489575" cy="177863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15、如果您的年检信息有问题，民政</w:t>
      </w:r>
      <w:r>
        <w:rPr>
          <w:rFonts w:hint="eastAsia" w:ascii="仿宋_GB2312" w:hAnsi="仿宋_GB2312" w:eastAsia="仿宋_GB2312" w:cs="仿宋_GB2312"/>
          <w:color w:val="000000"/>
          <w:sz w:val="32"/>
          <w:szCs w:val="32"/>
          <w:lang w:eastAsia="zh-CN"/>
        </w:rPr>
        <w:t>部门给</w:t>
      </w:r>
      <w:r>
        <w:rPr>
          <w:rFonts w:hint="eastAsia" w:ascii="仿宋_GB2312" w:hAnsi="仿宋_GB2312" w:eastAsia="仿宋_GB2312" w:cs="仿宋_GB2312"/>
          <w:color w:val="000000"/>
          <w:sz w:val="32"/>
          <w:szCs w:val="32"/>
        </w:rPr>
        <w:t>您退回了请点击【修改】按钮进行修改，修改完提交就可以了。如下图所示</w:t>
      </w:r>
      <w:r>
        <w:rPr>
          <w:rFonts w:hint="eastAsia" w:ascii="仿宋_GB2312" w:hAnsi="仿宋_GB2312" w:eastAsia="仿宋_GB2312" w:cs="仿宋_GB2312"/>
          <w:color w:val="000000"/>
          <w:sz w:val="32"/>
          <w:szCs w:val="32"/>
          <w:lang w:eastAsia="zh-CN"/>
        </w:rPr>
        <w:t>：</w:t>
      </w:r>
    </w:p>
    <w:p>
      <w:pPr>
        <w:rPr>
          <w:rFonts w:hint="eastAsia"/>
          <w:color w:val="000000"/>
        </w:rPr>
      </w:pPr>
      <w:r>
        <w:rPr>
          <w:color w:val="000000"/>
        </w:rPr>
        <w:drawing>
          <wp:inline distT="0" distB="0" distL="114300" distR="114300">
            <wp:extent cx="5491480" cy="1892935"/>
            <wp:effectExtent l="0" t="0" r="13970" b="12065"/>
            <wp:docPr id="2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2"/>
                    <pic:cNvPicPr>
                      <a:picLocks noChangeAspect="1"/>
                    </pic:cNvPicPr>
                  </pic:nvPicPr>
                  <pic:blipFill>
                    <a:blip r:embed="rId30"/>
                    <a:stretch>
                      <a:fillRect/>
                    </a:stretch>
                  </pic:blipFill>
                  <pic:spPr>
                    <a:xfrm>
                      <a:off x="0" y="0"/>
                      <a:ext cx="5491480" cy="189293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16、如果您的年检因填写的不合格或者附件没有上传导致被退回了在系统年检结果会显示【退回】如下图所示：</w:t>
      </w:r>
    </w:p>
    <w:p>
      <w:pPr>
        <w:rPr>
          <w:rFonts w:hint="eastAsia"/>
          <w:color w:val="000000"/>
        </w:rPr>
      </w:pPr>
      <w:r>
        <w:rPr>
          <w:color w:val="000000"/>
        </w:rPr>
        <w:drawing>
          <wp:inline distT="0" distB="0" distL="114300" distR="114300">
            <wp:extent cx="5549265" cy="1469390"/>
            <wp:effectExtent l="0" t="0" r="13335" b="165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a:stretch>
                      <a:fillRect/>
                    </a:stretch>
                  </pic:blipFill>
                  <pic:spPr>
                    <a:xfrm>
                      <a:off x="0" y="0"/>
                      <a:ext cx="5549265" cy="1469390"/>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注意：查看退回原因时如果显示不全的话请把鼠标移到到退回原因</w:t>
      </w:r>
      <w:r>
        <w:rPr>
          <w:rFonts w:hint="eastAsia" w:ascii="仿宋_GB2312" w:hAnsi="仿宋_GB2312" w:eastAsia="仿宋_GB2312" w:cs="仿宋_GB2312"/>
          <w:color w:val="000000"/>
          <w:sz w:val="32"/>
          <w:szCs w:val="32"/>
          <w:lang w:eastAsia="zh-CN"/>
        </w:rPr>
        <w:t>处</w:t>
      </w:r>
      <w:r>
        <w:rPr>
          <w:rFonts w:hint="eastAsia" w:ascii="仿宋_GB2312" w:hAnsi="仿宋_GB2312" w:eastAsia="仿宋_GB2312" w:cs="仿宋_GB2312"/>
          <w:color w:val="000000"/>
          <w:sz w:val="32"/>
          <w:szCs w:val="32"/>
        </w:rPr>
        <w:t>系统会自动浮现出全部的退回原因如下图：</w:t>
      </w:r>
    </w:p>
    <w:p>
      <w:pPr>
        <w:rPr>
          <w:rFonts w:hint="eastAsia"/>
          <w:color w:val="000000"/>
        </w:rPr>
      </w:pPr>
      <w:r>
        <w:rPr>
          <w:color w:val="000000"/>
        </w:rPr>
        <w:drawing>
          <wp:inline distT="0" distB="0" distL="114300" distR="114300">
            <wp:extent cx="5487035" cy="1753235"/>
            <wp:effectExtent l="0" t="0" r="18415" b="184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5487035" cy="1753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right="-153" w:rightChars="-73"/>
        <w:textAlignment w:val="auto"/>
        <w:rPr>
          <w:rFonts w:hint="eastAsia" w:ascii="仿宋_GB2312" w:hAnsi="仿宋_GB2312" w:eastAsia="仿宋_GB2312" w:cs="仿宋_GB2312"/>
          <w:color w:val="000000"/>
          <w:sz w:val="28"/>
          <w:szCs w:val="28"/>
          <w:lang w:eastAsia="zh-CN"/>
        </w:rPr>
      </w:pPr>
    </w:p>
    <w:sectPr>
      <w:footerReference r:id="rId3" w:type="default"/>
      <w:pgSz w:w="11906" w:h="16838"/>
      <w:pgMar w:top="1928" w:right="1531" w:bottom="1928" w:left="1531" w:header="851" w:footer="1531"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Arial">
    <w:altName w:val="DejaVu Sans"/>
    <w:panose1 w:val="020B0604020202020204"/>
    <w:charset w:val="00"/>
    <w:family w:val="swiss"/>
    <w:pitch w:val="default"/>
    <w:sig w:usb0="E0002AFF" w:usb1="C0007843" w:usb2="00000009" w:usb3="00000000" w:csb0="400001FF" w:csb1="FFFF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auto"/>
    <w:pitch w:val="default"/>
    <w:sig w:usb0="00000001" w:usb1="080E0000" w:usb2="00000000" w:usb3="00000000" w:csb0="00040000" w:csb1="00000000"/>
  </w:font>
  <w:font w:name="Cambria">
    <w:altName w:val="FreeSerif"/>
    <w:panose1 w:val="02040503050406030204"/>
    <w:charset w:val="00"/>
    <w:family w:val="auto"/>
    <w:pitch w:val="default"/>
    <w:sig w:usb0="E00002FF" w:usb1="400004FF" w:usb2="00000000" w:usb3="00000000" w:csb0="2000019F" w:csb1="00000000"/>
  </w:font>
  <w:font w:name="FreeSerif">
    <w:panose1 w:val="02020603050405020304"/>
    <w:charset w:val="00"/>
    <w:family w:val="auto"/>
    <w:pitch w:val="default"/>
    <w:sig w:usb0="E59FAFFF" w:usb1="C200FDFF" w:usb2="43501B29" w:usb3="04000043" w:csb0="600101FF" w:csb1="FFFF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2560F2"/>
    <w:multiLevelType w:val="singleLevel"/>
    <w:tmpl w:val="972560F2"/>
    <w:lvl w:ilvl="0" w:tentative="0">
      <w:start w:val="7"/>
      <w:numFmt w:val="decimal"/>
      <w:suff w:val="nothing"/>
      <w:lvlText w:val="%1、"/>
      <w:lvlJc w:val="left"/>
    </w:lvl>
  </w:abstractNum>
  <w:abstractNum w:abstractNumId="1">
    <w:nsid w:val="4D410D49"/>
    <w:multiLevelType w:val="multilevel"/>
    <w:tmpl w:val="4D410D49"/>
    <w:lvl w:ilvl="0" w:tentative="0">
      <w:start w:val="1"/>
      <w:numFmt w:val="decimal"/>
      <w:pStyle w:val="2"/>
      <w:suff w:val="space"/>
      <w:lvlText w:val="第%1章"/>
      <w:lvlJc w:val="left"/>
      <w:pPr>
        <w:ind w:left="0" w:firstLine="0"/>
      </w:pPr>
      <w:rPr>
        <w:rFonts w:hint="default" w:ascii="Arial" w:hAnsi="Arial"/>
        <w:b/>
        <w:i w:val="0"/>
        <w:lang w:val="en-US"/>
      </w:rPr>
    </w:lvl>
    <w:lvl w:ilvl="1" w:tentative="0">
      <w:start w:val="1"/>
      <w:numFmt w:val="decimal"/>
      <w:pStyle w:val="3"/>
      <w:suff w:val="space"/>
      <w:lvlText w:val="%1.%2. "/>
      <w:lvlJc w:val="left"/>
      <w:pPr>
        <w:ind w:left="426" w:firstLine="0"/>
      </w:pPr>
      <w:rPr>
        <w:rFonts w:hint="default" w:ascii="Arial" w:hAnsi="Arial"/>
        <w:b/>
        <w:i w:val="0"/>
      </w:rPr>
    </w:lvl>
    <w:lvl w:ilvl="2" w:tentative="0">
      <w:start w:val="1"/>
      <w:numFmt w:val="decimal"/>
      <w:pStyle w:val="4"/>
      <w:suff w:val="space"/>
      <w:lvlText w:val="%1.%2.%3. "/>
      <w:lvlJc w:val="left"/>
      <w:pPr>
        <w:ind w:left="0" w:firstLine="0"/>
      </w:pPr>
      <w:rPr>
        <w:rFonts w:hint="eastAsia" w:cs="Times New Roman"/>
        <w:b w:val="0"/>
        <w:bCs w:val="0"/>
        <w:i w:val="0"/>
        <w:iCs w:val="0"/>
        <w:caps w:val="0"/>
        <w:smallCaps w:val="0"/>
        <w:strike w:val="0"/>
        <w:dstrike w:val="0"/>
        <w:outline w:val="0"/>
        <w:shadow w:val="0"/>
        <w:emboss w:val="0"/>
        <w:imprint w:val="0"/>
        <w:vanish w:val="0"/>
        <w:position w:val="0"/>
        <w:u w:val="none"/>
        <w:vertAlign w:val="baseline"/>
      </w:rPr>
    </w:lvl>
    <w:lvl w:ilvl="3" w:tentative="0">
      <w:start w:val="1"/>
      <w:numFmt w:val="decimal"/>
      <w:suff w:val="space"/>
      <w:lvlText w:val="%1.%2.%3.%4. "/>
      <w:lvlJc w:val="left"/>
      <w:pPr>
        <w:ind w:left="142" w:firstLine="0"/>
      </w:pPr>
      <w:rPr>
        <w:rFonts w:hint="default" w:ascii="Arial" w:hAnsi="Arial"/>
        <w:b/>
        <w:i w:val="0"/>
      </w:rPr>
    </w:lvl>
    <w:lvl w:ilvl="4" w:tentative="0">
      <w:start w:val="1"/>
      <w:numFmt w:val="decimal"/>
      <w:suff w:val="space"/>
      <w:lvlText w:val="%1.%2.%3.%4.%5."/>
      <w:lvlJc w:val="left"/>
      <w:pPr>
        <w:ind w:left="0" w:firstLine="0"/>
      </w:pPr>
      <w:rPr>
        <w:rFonts w:hint="default" w:ascii="Arial" w:hAnsi="Arial"/>
        <w:b/>
        <w:i w:val="0"/>
      </w:rPr>
    </w:lvl>
    <w:lvl w:ilvl="5" w:tentative="0">
      <w:start w:val="1"/>
      <w:numFmt w:val="none"/>
      <w:suff w:val="nothing"/>
      <w:lvlText w:val=""/>
      <w:lvlJc w:val="left"/>
      <w:pPr>
        <w:ind w:left="0" w:firstLine="403"/>
      </w:pPr>
      <w:rPr>
        <w:rFonts w:hint="default"/>
      </w:rPr>
    </w:lvl>
    <w:lvl w:ilvl="6" w:tentative="0">
      <w:start w:val="1"/>
      <w:numFmt w:val="decimal"/>
      <w:lvlText w:val="%7."/>
      <w:lvlJc w:val="left"/>
      <w:pPr>
        <w:tabs>
          <w:tab w:val="left" w:pos="800"/>
        </w:tabs>
        <w:ind w:left="800" w:hanging="400"/>
      </w:pPr>
      <w:rPr>
        <w:rFonts w:hint="eastAsia" w:ascii="仿宋_GB2312" w:hAnsi="Arial" w:eastAsia="仿宋_GB2312"/>
      </w:rPr>
    </w:lvl>
    <w:lvl w:ilvl="7" w:tentative="0">
      <w:start w:val="1"/>
      <w:numFmt w:val="decimal"/>
      <w:lvlText w:val="（%8）"/>
      <w:lvlJc w:val="left"/>
      <w:pPr>
        <w:tabs>
          <w:tab w:val="left" w:pos="1120"/>
        </w:tabs>
        <w:ind w:left="1120" w:hanging="720"/>
      </w:pPr>
      <w:rPr>
        <w:rFonts w:hint="default"/>
        <w:b/>
        <w:i w:val="0"/>
      </w:rPr>
    </w:lvl>
    <w:lvl w:ilvl="8" w:tentative="0">
      <w:start w:val="1"/>
      <w:numFmt w:val="decimal"/>
      <w:lvlText w:val="(%9)"/>
      <w:lvlJc w:val="left"/>
      <w:pPr>
        <w:tabs>
          <w:tab w:val="left" w:pos="1200"/>
        </w:tabs>
        <w:ind w:left="1200" w:hanging="400"/>
      </w:pPr>
      <w:rPr>
        <w:rFonts w:hint="default" w:ascii="Arial" w:hAnsi="Aria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C7332B"/>
    <w:rsid w:val="01975F98"/>
    <w:rsid w:val="053EC987"/>
    <w:rsid w:val="0F1106E9"/>
    <w:rsid w:val="11935682"/>
    <w:rsid w:val="11A041FA"/>
    <w:rsid w:val="16721345"/>
    <w:rsid w:val="19FF14C4"/>
    <w:rsid w:val="1C0F5BD2"/>
    <w:rsid w:val="1F197168"/>
    <w:rsid w:val="1FAE260C"/>
    <w:rsid w:val="226F5EEF"/>
    <w:rsid w:val="2BB4217C"/>
    <w:rsid w:val="2DA43297"/>
    <w:rsid w:val="356A46A8"/>
    <w:rsid w:val="37FA23AC"/>
    <w:rsid w:val="37FBA2C3"/>
    <w:rsid w:val="3BDBE84C"/>
    <w:rsid w:val="3CEEDFD7"/>
    <w:rsid w:val="3CF323FC"/>
    <w:rsid w:val="3E2F16B7"/>
    <w:rsid w:val="3FAAA9CA"/>
    <w:rsid w:val="3FEB1FE3"/>
    <w:rsid w:val="4BEE1C81"/>
    <w:rsid w:val="4ECC813D"/>
    <w:rsid w:val="4F4D2B18"/>
    <w:rsid w:val="4FEE2E56"/>
    <w:rsid w:val="50012E8C"/>
    <w:rsid w:val="5FDF5202"/>
    <w:rsid w:val="61F71BD9"/>
    <w:rsid w:val="63F573E7"/>
    <w:rsid w:val="661C5B93"/>
    <w:rsid w:val="67FB25F6"/>
    <w:rsid w:val="6AE0583A"/>
    <w:rsid w:val="6BC73FD6"/>
    <w:rsid w:val="6CFFBF35"/>
    <w:rsid w:val="6D7E018B"/>
    <w:rsid w:val="6E9B6B3C"/>
    <w:rsid w:val="6EF101A7"/>
    <w:rsid w:val="6FB1EF31"/>
    <w:rsid w:val="6FC7332B"/>
    <w:rsid w:val="71787E57"/>
    <w:rsid w:val="733C1330"/>
    <w:rsid w:val="73D6A89E"/>
    <w:rsid w:val="73FB39E6"/>
    <w:rsid w:val="74EFAD84"/>
    <w:rsid w:val="76FE5BAE"/>
    <w:rsid w:val="78BF4371"/>
    <w:rsid w:val="7A7DF19E"/>
    <w:rsid w:val="7BD19461"/>
    <w:rsid w:val="7D7EF425"/>
    <w:rsid w:val="7DFE51B0"/>
    <w:rsid w:val="7E301544"/>
    <w:rsid w:val="7E97426A"/>
    <w:rsid w:val="7E9FD13F"/>
    <w:rsid w:val="7EDE5DDF"/>
    <w:rsid w:val="7F5B0AB1"/>
    <w:rsid w:val="7FDB6CA3"/>
    <w:rsid w:val="7FDF71E4"/>
    <w:rsid w:val="7FE9C04B"/>
    <w:rsid w:val="7FEA5A24"/>
    <w:rsid w:val="7FEB4383"/>
    <w:rsid w:val="7FEFC9F3"/>
    <w:rsid w:val="7FF700A5"/>
    <w:rsid w:val="7FF7E23D"/>
    <w:rsid w:val="87FD62B0"/>
    <w:rsid w:val="94BFE72D"/>
    <w:rsid w:val="9ADD4A48"/>
    <w:rsid w:val="9F7DCB02"/>
    <w:rsid w:val="9FFBAC02"/>
    <w:rsid w:val="A1ED6518"/>
    <w:rsid w:val="A77596C8"/>
    <w:rsid w:val="AA4F8F52"/>
    <w:rsid w:val="ABFEF39A"/>
    <w:rsid w:val="ACBF8B9C"/>
    <w:rsid w:val="AFCC4C7E"/>
    <w:rsid w:val="AFDF21F4"/>
    <w:rsid w:val="AFFB29E0"/>
    <w:rsid w:val="AFFF90F2"/>
    <w:rsid w:val="B29B9CE9"/>
    <w:rsid w:val="B5FD4B5A"/>
    <w:rsid w:val="B72FC2A1"/>
    <w:rsid w:val="B7EEBD66"/>
    <w:rsid w:val="BBD163D4"/>
    <w:rsid w:val="BF9D2FFC"/>
    <w:rsid w:val="C7FED4A0"/>
    <w:rsid w:val="CA2E14A2"/>
    <w:rsid w:val="CDD3A27F"/>
    <w:rsid w:val="D6CF9441"/>
    <w:rsid w:val="D7FAA65D"/>
    <w:rsid w:val="D7FB1803"/>
    <w:rsid w:val="DFAB34A7"/>
    <w:rsid w:val="DFDB8C69"/>
    <w:rsid w:val="DFEE2E79"/>
    <w:rsid w:val="DFF9CDD1"/>
    <w:rsid w:val="E3E64A43"/>
    <w:rsid w:val="E3FCCB1D"/>
    <w:rsid w:val="E429C221"/>
    <w:rsid w:val="E5FE01D6"/>
    <w:rsid w:val="E6BDA765"/>
    <w:rsid w:val="E91F4383"/>
    <w:rsid w:val="EB5F5E59"/>
    <w:rsid w:val="EBF9D9ED"/>
    <w:rsid w:val="EF69EB1D"/>
    <w:rsid w:val="EF7D8BDA"/>
    <w:rsid w:val="EF7F30B1"/>
    <w:rsid w:val="EFEDA9E4"/>
    <w:rsid w:val="EFF6FD17"/>
    <w:rsid w:val="F5479490"/>
    <w:rsid w:val="F58C3F5B"/>
    <w:rsid w:val="F5DF5A32"/>
    <w:rsid w:val="F7FD7E75"/>
    <w:rsid w:val="FBDFE8EE"/>
    <w:rsid w:val="FBFBF046"/>
    <w:rsid w:val="FBFF86C9"/>
    <w:rsid w:val="FC6AD86F"/>
    <w:rsid w:val="FD5F54BD"/>
    <w:rsid w:val="FDBBD3B6"/>
    <w:rsid w:val="FDFFD95F"/>
    <w:rsid w:val="FE78235E"/>
    <w:rsid w:val="FEEF767E"/>
    <w:rsid w:val="FEF70930"/>
    <w:rsid w:val="FF3B7074"/>
    <w:rsid w:val="FFAD5C75"/>
    <w:rsid w:val="FFB76EAE"/>
    <w:rsid w:val="FFB7D48F"/>
    <w:rsid w:val="FFDBC2B7"/>
    <w:rsid w:val="FFF4E911"/>
    <w:rsid w:val="FFFD99EB"/>
    <w:rsid w:val="FFFE8662"/>
    <w:rsid w:val="FFFF24A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1"/>
        <w:numId w:val="1"/>
      </w:numPr>
      <w:spacing w:before="260" w:after="260" w:line="416" w:lineRule="auto"/>
      <w:outlineLvl w:val="1"/>
    </w:pPr>
    <w:rPr>
      <w:rFonts w:ascii="Cambria" w:hAnsi="Cambria" w:eastAsia="宋体"/>
      <w:b/>
      <w:bCs/>
      <w:sz w:val="32"/>
      <w:szCs w:val="32"/>
    </w:rPr>
  </w:style>
  <w:style w:type="paragraph" w:styleId="4">
    <w:name w:val="heading 3"/>
    <w:basedOn w:val="1"/>
    <w:next w:val="1"/>
    <w:qFormat/>
    <w:uiPriority w:val="9"/>
    <w:pPr>
      <w:keepNext/>
      <w:keepLines/>
      <w:numPr>
        <w:ilvl w:val="2"/>
        <w:numId w:val="1"/>
      </w:numPr>
      <w:spacing w:before="260" w:after="260" w:line="416" w:lineRule="auto"/>
      <w:outlineLvl w:val="2"/>
    </w:pPr>
    <w:rPr>
      <w:b/>
      <w:bCs/>
      <w:sz w:val="32"/>
      <w:szCs w:val="32"/>
    </w:rPr>
  </w:style>
  <w:style w:type="character" w:default="1" w:styleId="10">
    <w:name w:val="Default Paragraph Font"/>
    <w:semiHidden/>
    <w:qFormat/>
    <w:uiPriority w:val="0"/>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5">
    <w:name w:val="Body Text"/>
    <w:basedOn w:val="1"/>
    <w:qFormat/>
    <w:uiPriority w:val="0"/>
    <w:pPr>
      <w:spacing w:beforeLines="50" w:afterLines="50" w:line="460" w:lineRule="exact"/>
      <w:ind w:firstLine="560" w:firstLineChars="200"/>
      <w:jc w:val="left"/>
    </w:pPr>
    <w:rPr>
      <w:rFonts w:ascii="Arial" w:hAnsi="Arial"/>
      <w:sz w:val="24"/>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iPriority w:val="0"/>
    <w:pPr>
      <w:spacing w:before="100" w:beforeAutospacing="1" w:after="100" w:afterAutospacing="1"/>
      <w:ind w:left="0" w:right="0"/>
      <w:jc w:val="left"/>
    </w:pPr>
    <w:rPr>
      <w:kern w:val="0"/>
      <w:sz w:val="24"/>
      <w:lang w:val="en-US" w:eastAsia="zh-CN" w:bidi="ar"/>
    </w:rPr>
  </w:style>
  <w:style w:type="character" w:styleId="11">
    <w:name w:val="Strong"/>
    <w:basedOn w:val="10"/>
    <w:qFormat/>
    <w:uiPriority w:val="0"/>
    <w:rPr>
      <w:b/>
    </w:rPr>
  </w:style>
  <w:style w:type="character" w:styleId="12">
    <w:name w:val="page number"/>
    <w:basedOn w:val="10"/>
    <w:uiPriority w:val="0"/>
  </w:style>
  <w:style w:type="character" w:styleId="13">
    <w:name w:val="Hyperlink"/>
    <w:basedOn w:val="10"/>
    <w:uiPriority w:val="0"/>
    <w:rPr>
      <w:color w:val="0000FF"/>
      <w:u w:val="single"/>
    </w:rPr>
  </w:style>
  <w:style w:type="paragraph" w:customStyle="1" w:styleId="14">
    <w:name w:val="封页副题目"/>
    <w:next w:val="1"/>
    <w:qFormat/>
    <w:uiPriority w:val="0"/>
    <w:pPr>
      <w:spacing w:line="260" w:lineRule="atLeast"/>
      <w:jc w:val="center"/>
    </w:pPr>
    <w:rPr>
      <w:rFonts w:ascii="Times New Roman" w:hAnsi="Times New Roman" w:eastAsia="黑体" w:cs="Times New Roman"/>
      <w:b/>
      <w:spacing w:val="30"/>
      <w:sz w:val="52"/>
      <w:szCs w:val="72"/>
      <w:lang w:val="en-US" w:eastAsia="zh-CN" w:bidi="ar-SA"/>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8</TotalTime>
  <ScaleCrop>false</ScaleCrop>
  <LinksUpToDate>false</LinksUpToDate>
  <CharactersWithSpaces>0</CharactersWithSpaces>
  <Application>WPS Office_11.8.2.11961_F1E327BC-269C-435d-A152-05C5408002CA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2026-01-20T11:23:00Z</dcterms:created>
  <dc:creator>user</dc:creator>
  <cp:lastModifiedBy>kylin</cp:lastModifiedBy>
  <cp:lastPrinted>2026-01-30T09:35:53Z</cp:lastPrinted>
  <dcterms:modified xsi:type="dcterms:W3CDTF">2026-02-13T17:21:14Z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2052-11.8.2.11961</vt:lpwstr>
  </property>
  <property fmtid="{D5CDD505-2E9C-101B-9397-08002B2CF9AE}" pid="3" name="ICV">
    <vt:lpwstr>A2115F4E7A8E2AF40AED8E691E28401B</vt:lpwstr>
  </property>
</Properties>
</file>