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086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1C1F23"/>
          <w:spacing w:val="0"/>
          <w:sz w:val="44"/>
          <w:szCs w:val="44"/>
          <w:shd w:val="clear" w:fill="FFFFFF"/>
        </w:rPr>
      </w:pPr>
      <w:bookmarkStart w:id="0" w:name="_GoBack"/>
      <w:bookmarkEnd w:id="0"/>
      <w:r>
        <w:rPr>
          <w:rFonts w:hint="eastAsia" w:ascii="方正小标宋简体" w:hAnsi="方正小标宋简体" w:eastAsia="方正小标宋简体" w:cs="方正小标宋简体"/>
          <w:i w:val="0"/>
          <w:iCs w:val="0"/>
          <w:caps w:val="0"/>
          <w:color w:val="1C1F23"/>
          <w:spacing w:val="0"/>
          <w:sz w:val="44"/>
          <w:szCs w:val="44"/>
          <w:shd w:val="clear" w:fill="FFFFFF"/>
          <w:lang w:eastAsia="zh-CN"/>
        </w:rPr>
        <w:t>包头</w:t>
      </w:r>
      <w:r>
        <w:rPr>
          <w:rFonts w:hint="eastAsia" w:ascii="方正小标宋简体" w:hAnsi="方正小标宋简体" w:eastAsia="方正小标宋简体" w:cs="方正小标宋简体"/>
          <w:i w:val="0"/>
          <w:iCs w:val="0"/>
          <w:caps w:val="0"/>
          <w:color w:val="1C1F23"/>
          <w:spacing w:val="0"/>
          <w:sz w:val="44"/>
          <w:szCs w:val="44"/>
          <w:shd w:val="clear" w:fill="FFFFFF"/>
        </w:rPr>
        <w:t>市养老机构预收费资金存管管理细则</w:t>
      </w:r>
    </w:p>
    <w:p w14:paraId="5BBE49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1C1F23"/>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1C1F23"/>
          <w:spacing w:val="0"/>
          <w:sz w:val="44"/>
          <w:szCs w:val="44"/>
          <w:shd w:val="clear" w:fill="FFFFFF"/>
          <w:lang w:eastAsia="zh-CN"/>
        </w:rPr>
        <w:t>（征求意见稿）</w:t>
      </w:r>
    </w:p>
    <w:p w14:paraId="0D8203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fill="FFFFFF"/>
        </w:rPr>
      </w:pPr>
    </w:p>
    <w:p w14:paraId="5684968C">
      <w:p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为落实《内蒙古自治区养老机构预收费管理办法》（以下简称《办法》）关于预收费资金存管的要求，规范养老机构预收费资金存管行为，保障老年人合法权益，防范金融风险，结合本盟市实际，制定本细则。 </w:t>
      </w:r>
    </w:p>
    <w:p w14:paraId="6DCB3E85">
      <w:pPr>
        <w:numPr>
          <w:ilvl w:val="0"/>
          <w:numId w:val="1"/>
        </w:numPr>
        <w:ind w:firstLine="640" w:firstLineChars="200"/>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sz w:val="32"/>
          <w:szCs w:val="32"/>
          <w:shd w:val="clear" w:fill="FFFFFF"/>
        </w:rPr>
        <w:t xml:space="preserve">适用范围 </w:t>
      </w:r>
    </w:p>
    <w:p w14:paraId="013347F7">
      <w:pPr>
        <w:numPr>
          <w:ilvl w:val="0"/>
          <w:numId w:val="0"/>
        </w:numPr>
        <w:ind w:firstLine="640" w:firstLineChars="200"/>
        <w:rPr>
          <w:rFonts w:hint="eastAsia" w:ascii="仿宋_GB2312" w:hAnsi="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rPr>
        <w:t>本细则适用于本市内依法登记并备案的养老机构，其收取的押金、</w:t>
      </w:r>
      <w:r>
        <w:rPr>
          <w:rFonts w:hint="eastAsia" w:ascii="仿宋_GB2312" w:hAnsi="仿宋_GB2312" w:cs="仿宋_GB2312"/>
          <w:i w:val="0"/>
          <w:iCs w:val="0"/>
          <w:caps w:val="0"/>
          <w:color w:val="1C1F23"/>
          <w:spacing w:val="0"/>
          <w:sz w:val="32"/>
          <w:szCs w:val="32"/>
          <w:shd w:val="clear" w:fill="FFFFFF"/>
          <w:lang w:eastAsia="zh-CN"/>
        </w:rPr>
        <w:t>会员费</w:t>
      </w:r>
      <w:r>
        <w:rPr>
          <w:rFonts w:hint="eastAsia" w:ascii="仿宋_GB2312" w:hAnsi="仿宋_GB2312" w:eastAsia="仿宋_GB2312" w:cs="仿宋_GB2312"/>
          <w:i w:val="0"/>
          <w:iCs w:val="0"/>
          <w:caps w:val="0"/>
          <w:color w:val="1C1F23"/>
          <w:spacing w:val="0"/>
          <w:sz w:val="32"/>
          <w:szCs w:val="32"/>
          <w:shd w:val="clear" w:fill="FFFFFF"/>
        </w:rPr>
        <w:t xml:space="preserve">等预收费资金的存管管理，适用本细则。 </w:t>
      </w:r>
      <w:r>
        <w:rPr>
          <w:rFonts w:hint="eastAsia" w:ascii="仿宋_GB2312" w:hAnsi="仿宋_GB2312" w:cs="仿宋_GB2312"/>
          <w:i w:val="0"/>
          <w:iCs w:val="0"/>
          <w:caps w:val="0"/>
          <w:color w:val="1C1F23"/>
          <w:spacing w:val="0"/>
          <w:sz w:val="32"/>
          <w:szCs w:val="32"/>
          <w:shd w:val="clear" w:fill="FFFFFF"/>
          <w:lang w:val="en-US" w:eastAsia="zh-CN"/>
        </w:rPr>
        <w:t xml:space="preserve">  </w:t>
      </w:r>
    </w:p>
    <w:p w14:paraId="22E77932">
      <w:pPr>
        <w:numPr>
          <w:ilvl w:val="0"/>
          <w:numId w:val="1"/>
        </w:numPr>
        <w:ind w:left="0" w:leftChars="0" w:firstLine="640" w:firstLineChars="200"/>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sz w:val="32"/>
          <w:szCs w:val="32"/>
          <w:shd w:val="clear" w:fill="FFFFFF"/>
        </w:rPr>
        <w:t>职责分工</w:t>
      </w:r>
    </w:p>
    <w:p w14:paraId="6EEEB398">
      <w:pPr>
        <w:numPr>
          <w:ilvl w:val="0"/>
          <w:numId w:val="2"/>
        </w:numPr>
        <w:ind w:firstLine="640" w:firstLineChars="200"/>
        <w:rPr>
          <w:rFonts w:hint="eastAsia" w:ascii="楷体_GB2312" w:hAnsi="楷体_GB2312" w:eastAsia="楷体_GB2312" w:cs="楷体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 xml:space="preserve">民政部门 </w:t>
      </w:r>
    </w:p>
    <w:p w14:paraId="430E8005">
      <w:pPr>
        <w:numPr>
          <w:ilvl w:val="0"/>
          <w:numId w:val="3"/>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负责牵头组织实施本市养老机构预收费资金存管工作，对养老机构预收费资金存管情况进行监督管理。</w:t>
      </w:r>
    </w:p>
    <w:p w14:paraId="49D4613C">
      <w:pPr>
        <w:numPr>
          <w:ilvl w:val="0"/>
          <w:numId w:val="3"/>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会同金融监管部门制定存管规则，确定存管银行名单，并向社会公布。 </w:t>
      </w:r>
    </w:p>
    <w:p w14:paraId="1871A7D2">
      <w:pPr>
        <w:numPr>
          <w:ilvl w:val="0"/>
          <w:numId w:val="3"/>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督促养老机构按时开立存管账户，报送相关信息，履行存管义务。 </w:t>
      </w:r>
    </w:p>
    <w:p w14:paraId="51D69FF6">
      <w:pPr>
        <w:numPr>
          <w:ilvl w:val="0"/>
          <w:numId w:val="3"/>
        </w:numPr>
        <w:ind w:left="0" w:leftChars="0" w:firstLine="640" w:firstLineChars="200"/>
        <w:rPr>
          <w:rFonts w:hint="eastAsia" w:ascii="楷体_GB2312" w:hAnsi="楷体_GB2312" w:eastAsia="楷体_GB2312" w:cs="楷体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对养老机构预收费资金使用情况进行监督检查，发现问题及时责令整改。</w:t>
      </w:r>
    </w:p>
    <w:p w14:paraId="7A158ED6">
      <w:pPr>
        <w:numPr>
          <w:ilvl w:val="0"/>
          <w:numId w:val="2"/>
        </w:numPr>
        <w:ind w:left="0" w:leftChars="0" w:firstLine="640" w:firstLineChars="200"/>
        <w:rPr>
          <w:rFonts w:hint="eastAsia" w:ascii="楷体_GB2312" w:hAnsi="楷体_GB2312" w:eastAsia="楷体_GB2312" w:cs="楷体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 xml:space="preserve">金融监管部门 </w:t>
      </w:r>
    </w:p>
    <w:p w14:paraId="5744D174">
      <w:pPr>
        <w:numPr>
          <w:ilvl w:val="0"/>
          <w:numId w:val="4"/>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配合民政部门制定存管规则，对存管银行的存管业务进行指导和监督。 </w:t>
      </w:r>
    </w:p>
    <w:p w14:paraId="0E1F2435">
      <w:pPr>
        <w:numPr>
          <w:ilvl w:val="0"/>
          <w:numId w:val="4"/>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督促存管银行履行存管义务，加强对存管资金的监测和预警，防范金融风险。 </w:t>
      </w:r>
    </w:p>
    <w:p w14:paraId="6BF62502">
      <w:pPr>
        <w:numPr>
          <w:ilvl w:val="0"/>
          <w:numId w:val="4"/>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对存管银行在存管业务中出现的违规行为进行查处。</w:t>
      </w:r>
    </w:p>
    <w:p w14:paraId="452B1218">
      <w:pPr>
        <w:numPr>
          <w:ilvl w:val="0"/>
          <w:numId w:val="2"/>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存管银行</w:t>
      </w:r>
      <w:r>
        <w:rPr>
          <w:rFonts w:hint="eastAsia" w:ascii="仿宋_GB2312" w:hAnsi="仿宋_GB2312" w:eastAsia="仿宋_GB2312" w:cs="仿宋_GB2312"/>
          <w:i w:val="0"/>
          <w:iCs w:val="0"/>
          <w:caps w:val="0"/>
          <w:color w:val="1C1F23"/>
          <w:spacing w:val="0"/>
          <w:sz w:val="32"/>
          <w:szCs w:val="32"/>
          <w:shd w:val="clear" w:fill="FFFFFF"/>
        </w:rPr>
        <w:t xml:space="preserve"> </w:t>
      </w:r>
    </w:p>
    <w:p w14:paraId="51EA4A50">
      <w:pPr>
        <w:numPr>
          <w:ilvl w:val="0"/>
          <w:numId w:val="5"/>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按照存管协议约定，履行资金存管义务，对养老机构预收费资金的收取、使用等情况进行监督。</w:t>
      </w:r>
    </w:p>
    <w:p w14:paraId="6C3CC667">
      <w:pPr>
        <w:numPr>
          <w:ilvl w:val="0"/>
          <w:numId w:val="5"/>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建立养老机构账户管理系统，归集资金收取、使用等信息，并与民政部门信息系统实现信息交换或对接。 </w:t>
      </w:r>
    </w:p>
    <w:p w14:paraId="6B797771">
      <w:pPr>
        <w:numPr>
          <w:ilvl w:val="0"/>
          <w:numId w:val="5"/>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对超额调用存管资金的指令予以拒绝，发现资金异常流动等情况及时向民政部门、金融监管部门报告。</w:t>
      </w:r>
    </w:p>
    <w:p w14:paraId="5DDCEA1C">
      <w:pPr>
        <w:numPr>
          <w:ilvl w:val="0"/>
          <w:numId w:val="2"/>
        </w:numPr>
        <w:ind w:left="0" w:leftChars="0" w:firstLine="640" w:firstLineChars="200"/>
        <w:rPr>
          <w:rFonts w:hint="eastAsia" w:ascii="楷体_GB2312" w:hAnsi="楷体_GB2312" w:eastAsia="楷体_GB2312" w:cs="楷体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 xml:space="preserve">养老机构 </w:t>
      </w:r>
    </w:p>
    <w:p w14:paraId="5CD98630">
      <w:pPr>
        <w:numPr>
          <w:ilvl w:val="0"/>
          <w:numId w:val="6"/>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1C1F23"/>
          <w:spacing w:val="0"/>
          <w:sz w:val="32"/>
          <w:szCs w:val="32"/>
          <w:shd w:val="clear" w:fill="FFFFFF"/>
        </w:rPr>
        <w:t xml:space="preserve">按照《办法》和本细则要求，及时开立存管账户，将押金、会员费等预收费资金全部转存至存管账户。 </w:t>
      </w:r>
    </w:p>
    <w:p w14:paraId="37446834">
      <w:pPr>
        <w:numPr>
          <w:ilvl w:val="0"/>
          <w:numId w:val="6"/>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如实向民政部门、存管银行报送预收费资金收取、使用等情况，配合相关部门的监督检查。 </w:t>
      </w:r>
    </w:p>
    <w:p w14:paraId="5468BCC6">
      <w:pPr>
        <w:numPr>
          <w:ilvl w:val="0"/>
          <w:numId w:val="6"/>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按照存管协议约定，规范使用预收费资金，不得擅自挪用、占用存管资金。 </w:t>
      </w:r>
    </w:p>
    <w:p w14:paraId="745B80F6">
      <w:pPr>
        <w:numPr>
          <w:ilvl w:val="0"/>
          <w:numId w:val="1"/>
        </w:numPr>
        <w:ind w:left="0" w:leftChars="0" w:firstLine="640" w:firstLineChars="200"/>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sz w:val="32"/>
          <w:szCs w:val="32"/>
          <w:shd w:val="clear" w:fill="FFFFFF"/>
        </w:rPr>
        <w:t>存管规则制定</w:t>
      </w:r>
    </w:p>
    <w:p w14:paraId="33E8BE1A">
      <w:pPr>
        <w:numPr>
          <w:ilvl w:val="0"/>
          <w:numId w:val="7"/>
        </w:numPr>
        <w:ind w:firstLine="640" w:firstLineChars="200"/>
        <w:rPr>
          <w:rFonts w:hint="eastAsia" w:ascii="楷体_GB2312" w:hAnsi="楷体_GB2312" w:eastAsia="楷体_GB2312" w:cs="楷体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存管具体要求</w:t>
      </w:r>
    </w:p>
    <w:p w14:paraId="10331FC0">
      <w:pPr>
        <w:ind w:firstLine="640" w:firstLineChars="200"/>
        <w:rPr>
          <w:rFonts w:hint="eastAsia"/>
        </w:rPr>
      </w:pPr>
      <w:r>
        <w:rPr>
          <w:rFonts w:hint="eastAsia"/>
          <w:lang w:val="en-US" w:eastAsia="zh-CN"/>
        </w:rPr>
        <w:t>1.</w:t>
      </w:r>
      <w:r>
        <w:rPr>
          <w:rFonts w:hint="eastAsia"/>
        </w:rPr>
        <w:t xml:space="preserve">养老机构收取的押金、会员费必须全部存入专用存款账户，实行专户管理，不得与其他资金混用。 </w:t>
      </w:r>
    </w:p>
    <w:p w14:paraId="3F6E48BD">
      <w:pPr>
        <w:ind w:firstLine="640" w:firstLineChars="200"/>
        <w:rPr>
          <w:rFonts w:hint="eastAsia"/>
        </w:rPr>
      </w:pPr>
      <w:r>
        <w:rPr>
          <w:rFonts w:hint="eastAsia"/>
          <w:lang w:val="en-US" w:eastAsia="zh-CN"/>
        </w:rPr>
        <w:t>2.</w:t>
      </w:r>
      <w:r>
        <w:rPr>
          <w:rFonts w:hint="eastAsia"/>
        </w:rPr>
        <w:t xml:space="preserve">存管银行应按照国家有关规定和存管协议约定，对存管资金的使用进行严格监督，确保资金用于弥补设施建设资金不足、发展养老服务业务等主营业务，以及办理退费、支付突发情况下老年人就医费用等约定用途。 </w:t>
      </w:r>
    </w:p>
    <w:p w14:paraId="74F0B5E7">
      <w:pPr>
        <w:ind w:firstLine="640" w:firstLineChars="200"/>
        <w:rPr>
          <w:rFonts w:hint="eastAsia"/>
        </w:rPr>
      </w:pPr>
      <w:r>
        <w:rPr>
          <w:rFonts w:hint="eastAsia"/>
        </w:rPr>
        <w:t>3. 养老机构专用存款账户应留存一定金额的风险保证金，风险保证金不得低于该账户近三年会员费总额的10%（收取不满三年的，按累计收取会员费的总额计算），且不得低于该账户当前余额的20%。</w:t>
      </w:r>
    </w:p>
    <w:p w14:paraId="6BBCB592">
      <w:pPr>
        <w:ind w:firstLine="640" w:firstLineChars="200"/>
        <w:rPr>
          <w:rFonts w:hint="eastAsia"/>
        </w:rPr>
      </w:pPr>
      <w:r>
        <w:rPr>
          <w:rFonts w:hint="eastAsia"/>
        </w:rPr>
        <w:t xml:space="preserve"> </w:t>
      </w:r>
      <w:r>
        <w:rPr>
          <w:rFonts w:hint="eastAsia" w:ascii="楷体_GB2312" w:hAnsi="楷体_GB2312" w:eastAsia="楷体_GB2312" w:cs="楷体_GB2312"/>
        </w:rPr>
        <w:t xml:space="preserve">（二）办理程序 </w:t>
      </w:r>
    </w:p>
    <w:p w14:paraId="787C499A">
      <w:pPr>
        <w:ind w:firstLine="640" w:firstLineChars="200"/>
        <w:rPr>
          <w:rFonts w:hint="eastAsia"/>
        </w:rPr>
      </w:pPr>
      <w:r>
        <w:rPr>
          <w:rFonts w:hint="eastAsia"/>
        </w:rPr>
        <w:t xml:space="preserve">1. 账户开立：养老机构应在本细则发布后30日内，在公布的存管银行名单范围内自主选择存管银行，与负责监管的民政部门、存管银行签订三方存管协议，开设专用存款账户。 </w:t>
      </w:r>
    </w:p>
    <w:p w14:paraId="62AE621E">
      <w:pPr>
        <w:ind w:firstLine="640" w:firstLineChars="200"/>
        <w:rPr>
          <w:rFonts w:hint="eastAsia"/>
        </w:rPr>
      </w:pPr>
      <w:r>
        <w:rPr>
          <w:rFonts w:hint="eastAsia"/>
        </w:rPr>
        <w:t xml:space="preserve">2. 资金存入：存在预收押金、会员费情况的养老机构，应在开立存管账户后30日内，将所收取的押金、会员费全部转存至存管账户。 </w:t>
      </w:r>
    </w:p>
    <w:p w14:paraId="38A060E3">
      <w:pPr>
        <w:ind w:firstLine="640" w:firstLineChars="200"/>
        <w:rPr>
          <w:rFonts w:hint="eastAsia"/>
        </w:rPr>
      </w:pPr>
      <w:r>
        <w:rPr>
          <w:rFonts w:hint="eastAsia"/>
        </w:rPr>
        <w:t>3. 信息报送：养老机构应在开立存管账户后10日内，向负责监管的民政部门报送存管账户开立信息，包括账户名称、账号、存管银行等；账户变更或撤销时，应及时向民政部门报送相关信息。</w:t>
      </w:r>
    </w:p>
    <w:p w14:paraId="1FB5F7DD">
      <w:pPr>
        <w:ind w:firstLine="640" w:firstLineChars="200"/>
        <w:rPr>
          <w:rFonts w:hint="eastAsia" w:ascii="楷体_GB2312" w:hAnsi="楷体_GB2312" w:eastAsia="楷体_GB2312" w:cs="楷体_GB2312"/>
        </w:rPr>
      </w:pPr>
      <w:r>
        <w:rPr>
          <w:rFonts w:hint="eastAsia" w:ascii="楷体_GB2312" w:hAnsi="楷体_GB2312" w:eastAsia="楷体_GB2312" w:cs="楷体_GB2312"/>
        </w:rPr>
        <w:t>（三）权利义务</w:t>
      </w:r>
    </w:p>
    <w:p w14:paraId="5F0CB4DA">
      <w:pPr>
        <w:ind w:firstLine="640" w:firstLineChars="200"/>
        <w:rPr>
          <w:rFonts w:hint="eastAsia"/>
        </w:rPr>
      </w:pPr>
      <w:r>
        <w:rPr>
          <w:rFonts w:hint="eastAsia"/>
          <w:lang w:val="en-US" w:eastAsia="zh-CN"/>
        </w:rPr>
        <w:t>1.</w:t>
      </w:r>
      <w:r>
        <w:rPr>
          <w:rFonts w:hint="eastAsia"/>
        </w:rPr>
        <w:t xml:space="preserve">养老机构权利义务 </w:t>
      </w:r>
    </w:p>
    <w:p w14:paraId="3A15D34C">
      <w:pPr>
        <w:ind w:firstLine="640" w:firstLineChars="200"/>
        <w:rPr>
          <w:rFonts w:hint="eastAsia"/>
        </w:rPr>
      </w:pPr>
      <w:r>
        <w:rPr>
          <w:rFonts w:hint="eastAsia"/>
        </w:rPr>
        <w:t>权利：有权按照存管协议约定使用存管资金，查询存管资金的收支情况。</w:t>
      </w:r>
    </w:p>
    <w:p w14:paraId="568CE6A9">
      <w:pPr>
        <w:ind w:firstLine="640" w:firstLineChars="200"/>
        <w:rPr>
          <w:rFonts w:hint="eastAsia"/>
        </w:rPr>
      </w:pPr>
      <w:r>
        <w:rPr>
          <w:rFonts w:hint="eastAsia"/>
        </w:rPr>
        <w:t>义务：遵守存管协议约定，不得擅自变更存管银行或修改存管协议条款。如实提供预收费资金收取、使用等相关信息，接受民政部门、金融监管部门和存管银行的监督检查。 按照规定留存风险保证金，确保存管账户资金余额不低于风险保证金最低比例。</w:t>
      </w:r>
    </w:p>
    <w:p w14:paraId="07E3F27B">
      <w:pPr>
        <w:ind w:firstLine="640" w:firstLineChars="200"/>
        <w:rPr>
          <w:rFonts w:hint="eastAsia"/>
        </w:rPr>
      </w:pPr>
      <w:r>
        <w:rPr>
          <w:rFonts w:hint="eastAsia"/>
          <w:lang w:val="en-US" w:eastAsia="zh-CN"/>
        </w:rPr>
        <w:t>2.</w:t>
      </w:r>
      <w:r>
        <w:rPr>
          <w:rFonts w:hint="eastAsia"/>
        </w:rPr>
        <w:t>存管银行权利义务</w:t>
      </w:r>
    </w:p>
    <w:p w14:paraId="39CB99B2">
      <w:pPr>
        <w:ind w:firstLine="640" w:firstLineChars="200"/>
        <w:rPr>
          <w:rFonts w:hint="eastAsia"/>
        </w:rPr>
      </w:pPr>
      <w:r>
        <w:rPr>
          <w:rFonts w:hint="eastAsia"/>
        </w:rPr>
        <w:t>权利</w:t>
      </w:r>
      <w:r>
        <w:rPr>
          <w:rFonts w:hint="eastAsia"/>
          <w:lang w:eastAsia="zh-CN"/>
        </w:rPr>
        <w:t>：</w:t>
      </w:r>
      <w:r>
        <w:rPr>
          <w:rFonts w:hint="eastAsia"/>
        </w:rPr>
        <w:t>有权按照存管协议约定对养老机构预收费资金的使用情况进行监督，要求养老机构提供相关资料。</w:t>
      </w:r>
    </w:p>
    <w:p w14:paraId="24583F5D">
      <w:pPr>
        <w:ind w:firstLine="640" w:firstLineChars="200"/>
        <w:rPr>
          <w:rFonts w:hint="eastAsia"/>
        </w:rPr>
      </w:pPr>
      <w:r>
        <w:rPr>
          <w:rFonts w:hint="eastAsia"/>
        </w:rPr>
        <w:t>义务：按照存管协议约定，及时办理存管资金的存入、支出等业务，确保资金安全。建立健全账户管理系统，及时、准确地归集养老机构资金收取、使用等信息，并与民政部门信息系统实现信息交换或对接。对存管资金的异常流动情况进行监测和预警，发现问题及时向民政部门、金融监管部门报告。</w:t>
      </w:r>
    </w:p>
    <w:p w14:paraId="5DBF5CEF">
      <w:pPr>
        <w:numPr>
          <w:ilvl w:val="0"/>
          <w:numId w:val="1"/>
        </w:numPr>
        <w:ind w:left="0" w:leftChars="0" w:firstLine="640" w:firstLineChars="200"/>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sz w:val="32"/>
          <w:szCs w:val="32"/>
          <w:shd w:val="clear" w:fill="FFFFFF"/>
        </w:rPr>
        <w:t>存管银行确定</w:t>
      </w:r>
    </w:p>
    <w:p w14:paraId="393DF140">
      <w:pPr>
        <w:numPr>
          <w:ilvl w:val="0"/>
          <w:numId w:val="8"/>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遴选原则</w:t>
      </w:r>
    </w:p>
    <w:p w14:paraId="2F0AD18E">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坚持公开、公平、公正的原则，综合考虑商业银行的资信状况、服务水平、风控能力、人力资源等因素，通过公开采购、遴选等方式确定承接业务的商业银行名单。</w:t>
      </w:r>
    </w:p>
    <w:p w14:paraId="63D9C7F3">
      <w:pPr>
        <w:numPr>
          <w:ilvl w:val="0"/>
          <w:numId w:val="8"/>
        </w:numPr>
        <w:ind w:left="0" w:leftChars="0" w:firstLine="640" w:firstLineChars="200"/>
        <w:rPr>
          <w:rFonts w:hint="eastAsia" w:ascii="楷体_GB2312" w:hAnsi="楷体_GB2312" w:eastAsia="楷体_GB2312" w:cs="楷体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遴选条件</w:t>
      </w:r>
    </w:p>
    <w:p w14:paraId="3DF18801">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cs="仿宋_GB2312"/>
          <w:i w:val="0"/>
          <w:iCs w:val="0"/>
          <w:caps w:val="0"/>
          <w:color w:val="1C1F23"/>
          <w:spacing w:val="0"/>
          <w:sz w:val="32"/>
          <w:szCs w:val="32"/>
          <w:shd w:val="clear" w:fill="FFFFFF"/>
          <w:lang w:val="en-US" w:eastAsia="zh-CN"/>
        </w:rPr>
        <w:t>1.</w:t>
      </w:r>
      <w:r>
        <w:rPr>
          <w:rFonts w:hint="eastAsia" w:ascii="仿宋_GB2312" w:hAnsi="仿宋_GB2312" w:eastAsia="仿宋_GB2312" w:cs="仿宋_GB2312"/>
          <w:i w:val="0"/>
          <w:iCs w:val="0"/>
          <w:caps w:val="0"/>
          <w:color w:val="1C1F23"/>
          <w:spacing w:val="0"/>
          <w:sz w:val="32"/>
          <w:szCs w:val="32"/>
          <w:shd w:val="clear" w:fill="FFFFFF"/>
        </w:rPr>
        <w:t>在本市设有分支机构，具备开展存管业务的基本条件和服务能力。</w:t>
      </w:r>
    </w:p>
    <w:p w14:paraId="30166B46">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cs="仿宋_GB2312"/>
          <w:i w:val="0"/>
          <w:iCs w:val="0"/>
          <w:caps w:val="0"/>
          <w:color w:val="1C1F23"/>
          <w:spacing w:val="0"/>
          <w:sz w:val="32"/>
          <w:szCs w:val="32"/>
          <w:shd w:val="clear" w:fill="FFFFFF"/>
          <w:lang w:val="en-US" w:eastAsia="zh-CN"/>
        </w:rPr>
        <w:t>2.</w:t>
      </w:r>
      <w:r>
        <w:rPr>
          <w:rFonts w:hint="eastAsia" w:ascii="仿宋_GB2312" w:hAnsi="仿宋_GB2312" w:eastAsia="仿宋_GB2312" w:cs="仿宋_GB2312"/>
          <w:i w:val="0"/>
          <w:iCs w:val="0"/>
          <w:caps w:val="0"/>
          <w:color w:val="1C1F23"/>
          <w:spacing w:val="0"/>
          <w:sz w:val="32"/>
          <w:szCs w:val="32"/>
          <w:shd w:val="clear" w:fill="FFFFFF"/>
        </w:rPr>
        <w:t>具有良好的资信状况和商业信誉，近三年内无重大违法违规记录。</w:t>
      </w:r>
    </w:p>
    <w:p w14:paraId="191FB633">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cs="仿宋_GB2312"/>
          <w:i w:val="0"/>
          <w:iCs w:val="0"/>
          <w:caps w:val="0"/>
          <w:color w:val="1C1F23"/>
          <w:spacing w:val="0"/>
          <w:sz w:val="32"/>
          <w:szCs w:val="32"/>
          <w:shd w:val="clear" w:fill="FFFFFF"/>
          <w:lang w:val="en-US" w:eastAsia="zh-CN"/>
        </w:rPr>
        <w:t>3.</w:t>
      </w:r>
      <w:r>
        <w:rPr>
          <w:rFonts w:hint="eastAsia" w:ascii="仿宋_GB2312" w:hAnsi="仿宋_GB2312" w:eastAsia="仿宋_GB2312" w:cs="仿宋_GB2312"/>
          <w:i w:val="0"/>
          <w:iCs w:val="0"/>
          <w:caps w:val="0"/>
          <w:color w:val="1C1F23"/>
          <w:spacing w:val="0"/>
          <w:sz w:val="32"/>
          <w:szCs w:val="32"/>
          <w:shd w:val="clear" w:fill="FFFFFF"/>
        </w:rPr>
        <w:t>具备完善的风险管理制度和内部控制机制，能够有效防范存管资金风险。</w:t>
      </w:r>
    </w:p>
    <w:p w14:paraId="1C6EE4DF">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4</w:t>
      </w:r>
      <w:r>
        <w:rPr>
          <w:rFonts w:hint="eastAsia" w:ascii="仿宋_GB2312" w:hAnsi="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拥有专业的服务团队和先进的信息管理系统，能够为养老机构提供优质、高效的存管服务。</w:t>
      </w:r>
    </w:p>
    <w:p w14:paraId="09A9F010">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（三）遴选程序</w:t>
      </w:r>
      <w:r>
        <w:rPr>
          <w:rFonts w:hint="eastAsia" w:ascii="仿宋_GB2312" w:hAnsi="仿宋_GB2312" w:eastAsia="仿宋_GB2312" w:cs="仿宋_GB2312"/>
          <w:i w:val="0"/>
          <w:iCs w:val="0"/>
          <w:caps w:val="0"/>
          <w:color w:val="1C1F23"/>
          <w:spacing w:val="0"/>
          <w:sz w:val="32"/>
          <w:szCs w:val="32"/>
          <w:shd w:val="clear" w:fill="FFFFFF"/>
        </w:rPr>
        <w:t xml:space="preserve"> </w:t>
      </w:r>
    </w:p>
    <w:p w14:paraId="30F02A94">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1. 发布公告：市民政局会同金融监管部门通过官方网站、媒体等渠道发布存管银行遴选公告，明确遴选条件、程序和要求等。 </w:t>
      </w:r>
    </w:p>
    <w:p w14:paraId="354F2FA1">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2. 申报材料：符合条件的商业银行按照公告要求，向市民政局和金融监管部门提交申报材料，包括营业执照、金融许可证、资信证明、服务方案、风险管理制度等。</w:t>
      </w:r>
    </w:p>
    <w:p w14:paraId="5368B4BE">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 3. 评审遴选：市民政局会同金融监管部门成立评审小组，对申报银行的申报材料进行评审，通过现场考察、综合评估等方式，确定候选银行名单。</w:t>
      </w:r>
    </w:p>
    <w:p w14:paraId="6A5C4A2B">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 4. 公示公布：对候选银行名单进行公示，公示无异议后，确定最终的存管银行名单，并向社会公布。</w:t>
      </w:r>
    </w:p>
    <w:p w14:paraId="08F5373A">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黑体" w:hAnsi="黑体" w:eastAsia="黑体" w:cs="黑体"/>
          <w:i w:val="0"/>
          <w:iCs w:val="0"/>
          <w:caps w:val="0"/>
          <w:color w:val="1C1F23"/>
          <w:spacing w:val="0"/>
          <w:sz w:val="32"/>
          <w:szCs w:val="32"/>
          <w:shd w:val="clear" w:fill="FFFFFF"/>
        </w:rPr>
        <w:t>五、监督管理</w:t>
      </w:r>
      <w:r>
        <w:rPr>
          <w:rFonts w:hint="eastAsia" w:ascii="仿宋_GB2312" w:hAnsi="仿宋_GB2312" w:eastAsia="仿宋_GB2312" w:cs="仿宋_GB2312"/>
          <w:i w:val="0"/>
          <w:iCs w:val="0"/>
          <w:caps w:val="0"/>
          <w:color w:val="1C1F23"/>
          <w:spacing w:val="0"/>
          <w:sz w:val="32"/>
          <w:szCs w:val="32"/>
          <w:shd w:val="clear" w:fill="FFFFFF"/>
        </w:rPr>
        <w:t xml:space="preserve"> </w:t>
      </w:r>
    </w:p>
    <w:p w14:paraId="598A27DD">
      <w:pPr>
        <w:numPr>
          <w:ilvl w:val="0"/>
          <w:numId w:val="0"/>
        </w:numPr>
        <w:ind w:firstLine="640" w:firstLineChars="200"/>
        <w:rPr>
          <w:rFonts w:hint="eastAsia" w:ascii="楷体_GB2312" w:hAnsi="楷体_GB2312" w:eastAsia="楷体_GB2312" w:cs="楷体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 xml:space="preserve">（一）日常监督 </w:t>
      </w:r>
    </w:p>
    <w:p w14:paraId="395790B9">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民政部门和金融监管部门应加强对养老机构预收费资金存管情况的日常监督检查，定期或不定期对养老机构存管账户资金收支情况、存管协议履行情况等进行检查，发现问题及时责令整改。</w:t>
      </w:r>
    </w:p>
    <w:p w14:paraId="13976F9A">
      <w:pPr>
        <w:numPr>
          <w:ilvl w:val="0"/>
          <w:numId w:val="8"/>
        </w:numPr>
        <w:ind w:left="0" w:leftChars="0" w:firstLine="640" w:firstLineChars="200"/>
        <w:rPr>
          <w:rFonts w:hint="eastAsia" w:ascii="楷体_GB2312" w:hAnsi="楷体_GB2312" w:eastAsia="楷体_GB2312" w:cs="楷体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 xml:space="preserve">信息报送 </w:t>
      </w:r>
    </w:p>
    <w:p w14:paraId="427E35C0">
      <w:pPr>
        <w:numPr>
          <w:ilvl w:val="0"/>
          <w:numId w:val="9"/>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养老机构应每半年向备案民政部门报送上半年预收养老服务费、押金和会员费收取、使用等情况，每年3月底前向民政部门报送会计师事务所出具的上年度财务审计报告。</w:t>
      </w:r>
    </w:p>
    <w:p w14:paraId="4B65F841">
      <w:pPr>
        <w:numPr>
          <w:ilvl w:val="0"/>
          <w:numId w:val="9"/>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存管银行应每季度向民政部门、养老机构提供存管账户资金对账单和资金异常流动风险报告，发现资金异动情况及时报告。</w:t>
      </w:r>
    </w:p>
    <w:p w14:paraId="45D635BE">
      <w:pPr>
        <w:numPr>
          <w:ilvl w:val="0"/>
          <w:numId w:val="8"/>
        </w:numPr>
        <w:ind w:left="0" w:leftChars="0"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楷体_GB2312" w:hAnsi="楷体_GB2312" w:eastAsia="楷体_GB2312" w:cs="楷体_GB2312"/>
          <w:i w:val="0"/>
          <w:iCs w:val="0"/>
          <w:caps w:val="0"/>
          <w:color w:val="1C1F23"/>
          <w:spacing w:val="0"/>
          <w:sz w:val="32"/>
          <w:szCs w:val="32"/>
          <w:shd w:val="clear" w:fill="FFFFFF"/>
        </w:rPr>
        <w:t>违规处理</w:t>
      </w:r>
      <w:r>
        <w:rPr>
          <w:rFonts w:hint="eastAsia" w:ascii="仿宋_GB2312" w:hAnsi="仿宋_GB2312" w:eastAsia="仿宋_GB2312" w:cs="仿宋_GB2312"/>
          <w:i w:val="0"/>
          <w:iCs w:val="0"/>
          <w:caps w:val="0"/>
          <w:color w:val="1C1F23"/>
          <w:spacing w:val="0"/>
          <w:sz w:val="32"/>
          <w:szCs w:val="32"/>
          <w:shd w:val="clear" w:fill="FFFFFF"/>
        </w:rPr>
        <w:t xml:space="preserve"> </w:t>
      </w:r>
    </w:p>
    <w:p w14:paraId="3A653FFF">
      <w:pPr>
        <w:numPr>
          <w:ilvl w:val="0"/>
          <w:numId w:val="0"/>
        </w:numPr>
        <w:ind w:firstLine="640" w:firstLineChars="200"/>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对违反本细则规定的养老机构和存管银行，由民政部门和金融监管部门按照《办法》和相关法律法规的规定进行处理；涉嫌犯罪的，依法移送公安机关追究刑事责任。</w:t>
      </w:r>
    </w:p>
    <w:p w14:paraId="500B8453">
      <w:pPr>
        <w:numPr>
          <w:ilvl w:val="0"/>
          <w:numId w:val="1"/>
        </w:numPr>
        <w:ind w:left="0" w:leftChars="0" w:firstLine="640" w:firstLineChars="200"/>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sz w:val="32"/>
          <w:szCs w:val="32"/>
          <w:shd w:val="clear" w:fill="FFFFFF"/>
        </w:rPr>
        <w:t xml:space="preserve">附则 </w:t>
      </w:r>
    </w:p>
    <w:p w14:paraId="15F79042">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1C1F23"/>
          <w:spacing w:val="0"/>
          <w:sz w:val="32"/>
          <w:szCs w:val="32"/>
          <w:shd w:val="clear" w:fill="FFFFFF"/>
        </w:rPr>
        <w:t>本细则自发布之日起施行，由市民政局和金融监管部门负责解释。</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688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0893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20893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20F52"/>
    <w:multiLevelType w:val="singleLevel"/>
    <w:tmpl w:val="A0720F52"/>
    <w:lvl w:ilvl="0" w:tentative="0">
      <w:start w:val="1"/>
      <w:numFmt w:val="decimal"/>
      <w:suff w:val="space"/>
      <w:lvlText w:val="%1."/>
      <w:lvlJc w:val="left"/>
    </w:lvl>
  </w:abstractNum>
  <w:abstractNum w:abstractNumId="1">
    <w:nsid w:val="C3786CD3"/>
    <w:multiLevelType w:val="singleLevel"/>
    <w:tmpl w:val="C3786CD3"/>
    <w:lvl w:ilvl="0" w:tentative="0">
      <w:start w:val="1"/>
      <w:numFmt w:val="decimal"/>
      <w:suff w:val="space"/>
      <w:lvlText w:val="%1."/>
      <w:lvlJc w:val="left"/>
    </w:lvl>
  </w:abstractNum>
  <w:abstractNum w:abstractNumId="2">
    <w:nsid w:val="C63EA8D4"/>
    <w:multiLevelType w:val="singleLevel"/>
    <w:tmpl w:val="C63EA8D4"/>
    <w:lvl w:ilvl="0" w:tentative="0">
      <w:start w:val="1"/>
      <w:numFmt w:val="decimal"/>
      <w:suff w:val="space"/>
      <w:lvlText w:val="%1."/>
      <w:lvlJc w:val="left"/>
    </w:lvl>
  </w:abstractNum>
  <w:abstractNum w:abstractNumId="3">
    <w:nsid w:val="D92430E9"/>
    <w:multiLevelType w:val="singleLevel"/>
    <w:tmpl w:val="D92430E9"/>
    <w:lvl w:ilvl="0" w:tentative="0">
      <w:start w:val="1"/>
      <w:numFmt w:val="chineseCounting"/>
      <w:suff w:val="nothing"/>
      <w:lvlText w:val="（%1）"/>
      <w:lvlJc w:val="left"/>
      <w:rPr>
        <w:rFonts w:hint="eastAsia"/>
      </w:rPr>
    </w:lvl>
  </w:abstractNum>
  <w:abstractNum w:abstractNumId="4">
    <w:nsid w:val="DF357513"/>
    <w:multiLevelType w:val="singleLevel"/>
    <w:tmpl w:val="DF357513"/>
    <w:lvl w:ilvl="0" w:tentative="0">
      <w:start w:val="1"/>
      <w:numFmt w:val="decimal"/>
      <w:suff w:val="space"/>
      <w:lvlText w:val="%1."/>
      <w:lvlJc w:val="left"/>
    </w:lvl>
  </w:abstractNum>
  <w:abstractNum w:abstractNumId="5">
    <w:nsid w:val="F8A71490"/>
    <w:multiLevelType w:val="singleLevel"/>
    <w:tmpl w:val="F8A71490"/>
    <w:lvl w:ilvl="0" w:tentative="0">
      <w:start w:val="1"/>
      <w:numFmt w:val="decimal"/>
      <w:suff w:val="space"/>
      <w:lvlText w:val="%1."/>
      <w:lvlJc w:val="left"/>
    </w:lvl>
  </w:abstractNum>
  <w:abstractNum w:abstractNumId="6">
    <w:nsid w:val="13FA6BDE"/>
    <w:multiLevelType w:val="singleLevel"/>
    <w:tmpl w:val="13FA6BDE"/>
    <w:lvl w:ilvl="0" w:tentative="0">
      <w:start w:val="1"/>
      <w:numFmt w:val="chineseCounting"/>
      <w:suff w:val="nothing"/>
      <w:lvlText w:val="（%1）"/>
      <w:lvlJc w:val="left"/>
      <w:rPr>
        <w:rFonts w:hint="eastAsia"/>
      </w:rPr>
    </w:lvl>
  </w:abstractNum>
  <w:abstractNum w:abstractNumId="7">
    <w:nsid w:val="3E3DE802"/>
    <w:multiLevelType w:val="singleLevel"/>
    <w:tmpl w:val="3E3DE802"/>
    <w:lvl w:ilvl="0" w:tentative="0">
      <w:start w:val="1"/>
      <w:numFmt w:val="chineseCounting"/>
      <w:suff w:val="nothing"/>
      <w:lvlText w:val="%1、"/>
      <w:lvlJc w:val="left"/>
      <w:rPr>
        <w:rFonts w:hint="eastAsia"/>
      </w:rPr>
    </w:lvl>
  </w:abstractNum>
  <w:abstractNum w:abstractNumId="8">
    <w:nsid w:val="76A8BA79"/>
    <w:multiLevelType w:val="singleLevel"/>
    <w:tmpl w:val="76A8BA79"/>
    <w:lvl w:ilvl="0" w:tentative="0">
      <w:start w:val="1"/>
      <w:numFmt w:val="chineseCounting"/>
      <w:suff w:val="nothing"/>
      <w:lvlText w:val="（%1）"/>
      <w:lvlJc w:val="left"/>
      <w:rPr>
        <w:rFonts w:hint="eastAsia"/>
      </w:rPr>
    </w:lvl>
  </w:abstractNum>
  <w:num w:numId="1">
    <w:abstractNumId w:val="7"/>
  </w:num>
  <w:num w:numId="2">
    <w:abstractNumId w:val="3"/>
  </w:num>
  <w:num w:numId="3">
    <w:abstractNumId w:val="1"/>
  </w:num>
  <w:num w:numId="4">
    <w:abstractNumId w:val="5"/>
  </w:num>
  <w:num w:numId="5">
    <w:abstractNumId w:val="0"/>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60F02"/>
    <w:rsid w:val="0DC03A3A"/>
    <w:rsid w:val="112A1F9A"/>
    <w:rsid w:val="11AC56FC"/>
    <w:rsid w:val="123A47A4"/>
    <w:rsid w:val="132F180F"/>
    <w:rsid w:val="1D160F02"/>
    <w:rsid w:val="21124BDF"/>
    <w:rsid w:val="236B6EB3"/>
    <w:rsid w:val="271920A4"/>
    <w:rsid w:val="307B625B"/>
    <w:rsid w:val="383529C2"/>
    <w:rsid w:val="390D4F60"/>
    <w:rsid w:val="3DA212CB"/>
    <w:rsid w:val="4BA95F1B"/>
    <w:rsid w:val="50DE21C3"/>
    <w:rsid w:val="53AA1EFE"/>
    <w:rsid w:val="57EF30DA"/>
    <w:rsid w:val="5E8A16E8"/>
    <w:rsid w:val="67202616"/>
    <w:rsid w:val="795E51BB"/>
    <w:rsid w:val="7DA7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Ascii" w:hAnsiTheme="minorAscii"/>
      <w:bCs/>
      <w:color w:val="auto"/>
      <w:kern w:val="0"/>
      <w:sz w:val="32"/>
      <w:szCs w:val="32"/>
      <w:lang w:val="en-US" w:eastAsia="zh-CN" w:bidi="ar-SA"/>
    </w:rPr>
  </w:style>
  <w:style w:type="paragraph" w:styleId="2">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2465</Words>
  <Characters>2491</Characters>
  <Lines>0</Lines>
  <Paragraphs>0</Paragraphs>
  <TotalTime>47</TotalTime>
  <ScaleCrop>false</ScaleCrop>
  <LinksUpToDate>false</LinksUpToDate>
  <CharactersWithSpaces>2545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2025-05-28T05:15:00Z</dcterms:created>
  <dc:creator>Бундын 9</dc:creator>
  <cp:lastModifiedBy>WPS_1600835386</cp:lastModifiedBy>
  <cp:lastPrinted>2025-06-04T10:22:00Z</cp:lastPrinted>
  <dcterms:modified xsi:type="dcterms:W3CDTF">2025-06-10T03:52:34Z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FE509F0D943C46419F64968024240EA7_13</vt:lpwstr>
  </property>
  <property fmtid="{D5CDD505-2E9C-101B-9397-08002B2CF9AE}" pid="4" name="KSOTemplateDocerSaveRecord">
    <vt:lpwstr>eyJoZGlkIjoiYmY2MzM4Y2YxZTc4M2FhYmYyMTEwN2RhMGYyMWJmZTMiLCJ1c2VySWQiOiIxMTIyNzA5NjkwIn0=</vt:lpwstr>
  </property>
</Properties>
</file>