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sz w:val="44"/>
          <w:szCs w:val="44"/>
        </w:rPr>
      </w:pPr>
      <w:bookmarkStart w:id="0" w:name="_GoBack"/>
      <w:r>
        <w:rPr>
          <w:rFonts w:hint="eastAsia" w:ascii="方正小标宋简体" w:eastAsia="方正小标宋简体"/>
          <w:sz w:val="44"/>
          <w:szCs w:val="44"/>
        </w:rPr>
        <w:t>包头市社会救助“一件事”实施方案</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征求意见稿</w:t>
      </w:r>
      <w:r>
        <w:rPr>
          <w:rFonts w:hint="eastAsia" w:ascii="方正小标宋简体" w:eastAsia="方正小标宋简体"/>
          <w:sz w:val="44"/>
          <w:szCs w:val="44"/>
          <w:lang w:eastAsia="zh-CN"/>
        </w:rPr>
        <w:t>）</w:t>
      </w:r>
    </w:p>
    <w:bookmarkEnd w:id="0"/>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 xml:space="preserve">为持续推进社会救助领域“减证便民”，实现困难群众社会救助“一件事”，有效解决困难群众救助申请重复跑，实现社会救助一件事一次办，现结合我市实际制定本方案。 </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 xml:space="preserve">工作目标 </w:t>
      </w:r>
    </w:p>
    <w:p>
      <w:pPr>
        <w:ind w:firstLine="640" w:firstLineChars="200"/>
        <w:rPr>
          <w:rFonts w:ascii="仿宋_GB2312" w:eastAsia="仿宋_GB2312"/>
          <w:sz w:val="32"/>
          <w:szCs w:val="32"/>
        </w:rPr>
      </w:pPr>
      <w:r>
        <w:rPr>
          <w:rFonts w:hint="eastAsia" w:ascii="仿宋_GB2312" w:hAnsi="黑体" w:eastAsia="仿宋_GB2312"/>
          <w:sz w:val="32"/>
          <w:szCs w:val="32"/>
        </w:rPr>
        <w:t>以习近平新时代中国特色社会主义思想为指导，</w:t>
      </w:r>
      <w:r>
        <w:rPr>
          <w:rFonts w:hint="eastAsia" w:ascii="仿宋_GB2312" w:eastAsia="仿宋_GB2312"/>
          <w:sz w:val="32"/>
          <w:szCs w:val="32"/>
        </w:rPr>
        <w:t>按照改革完善社会救助制度的总体思路，通过统筹救助资源、优化业务流程、强化技术支撑等措施，</w:t>
      </w:r>
      <w:r>
        <w:rPr>
          <w:rFonts w:hint="eastAsia" w:ascii="仿宋_GB2312" w:hAnsi="黑体" w:eastAsia="仿宋_GB2312"/>
          <w:sz w:val="32"/>
          <w:szCs w:val="32"/>
        </w:rPr>
        <w:t>突出便民导向，进一步完善“一门受理、协同办理”工作机制，</w:t>
      </w:r>
      <w:r>
        <w:rPr>
          <w:rFonts w:hint="eastAsia" w:ascii="仿宋_GB2312" w:eastAsia="仿宋_GB2312"/>
          <w:sz w:val="32"/>
          <w:szCs w:val="32"/>
        </w:rPr>
        <w:t>确保困难群众社会救助“一件事”线上线下联动“一次办”，</w:t>
      </w:r>
      <w:r>
        <w:rPr>
          <w:rFonts w:hint="eastAsia" w:ascii="仿宋_GB2312" w:hAnsi="黑体" w:eastAsia="仿宋_GB2312"/>
          <w:sz w:val="32"/>
          <w:szCs w:val="32"/>
        </w:rPr>
        <w:t>不断增强</w:t>
      </w:r>
      <w:r>
        <w:rPr>
          <w:rFonts w:hint="eastAsia" w:ascii="仿宋_GB2312" w:eastAsia="仿宋_GB2312"/>
          <w:sz w:val="32"/>
          <w:szCs w:val="32"/>
        </w:rPr>
        <w:t>困难群众的获得感、幸福感、安全感。</w:t>
      </w:r>
    </w:p>
    <w:p>
      <w:pPr>
        <w:ind w:firstLine="640" w:firstLineChars="200"/>
        <w:rPr>
          <w:rFonts w:ascii="黑体" w:hAnsi="黑体" w:eastAsia="黑体"/>
          <w:sz w:val="32"/>
          <w:szCs w:val="32"/>
        </w:rPr>
      </w:pPr>
      <w:r>
        <w:rPr>
          <w:rFonts w:hint="eastAsia" w:ascii="黑体" w:hAnsi="黑体" w:eastAsia="黑体"/>
          <w:sz w:val="32"/>
          <w:szCs w:val="32"/>
        </w:rPr>
        <w:t xml:space="preserve">二、实施方式 </w:t>
      </w:r>
    </w:p>
    <w:p>
      <w:pPr>
        <w:ind w:firstLine="640" w:firstLineChars="200"/>
        <w:rPr>
          <w:rFonts w:ascii="仿宋_GB2312" w:eastAsia="仿宋_GB2312"/>
          <w:sz w:val="32"/>
          <w:szCs w:val="32"/>
        </w:rPr>
      </w:pPr>
      <w:r>
        <w:rPr>
          <w:rFonts w:hint="eastAsia" w:ascii="仿宋_GB2312" w:eastAsia="仿宋_GB2312"/>
          <w:sz w:val="32"/>
          <w:szCs w:val="32"/>
        </w:rPr>
        <w:t>依托包头市民政局数字化平台和各旗县区苏木、乡镇、街道办事处一门受理窗口，统一受理困难群众城乡低保、特困人员救助供养、临时救助、低保边缘家庭、刚性支出困难家庭申请，通过居民家庭经济状况核对平台，统一进行信息核对，实现民政领域社会救助事项申请“一张表单、一套材料、一次提交、多方复用”，全面取消可以通过各级政务服务平台和核对系统查询的相关证明材料。</w:t>
      </w:r>
    </w:p>
    <w:p>
      <w:pPr>
        <w:ind w:firstLine="640" w:firstLineChars="200"/>
        <w:rPr>
          <w:rFonts w:ascii="黑体" w:hAnsi="黑体" w:eastAsia="黑体"/>
          <w:sz w:val="32"/>
          <w:szCs w:val="32"/>
        </w:rPr>
      </w:pPr>
      <w:r>
        <w:rPr>
          <w:rFonts w:hint="eastAsia" w:ascii="黑体" w:hAnsi="黑体" w:eastAsia="黑体"/>
          <w:sz w:val="32"/>
          <w:szCs w:val="32"/>
        </w:rPr>
        <w:t xml:space="preserve">三、重点任务 </w:t>
      </w:r>
    </w:p>
    <w:p>
      <w:pPr>
        <w:ind w:firstLine="640" w:firstLineChars="200"/>
        <w:rPr>
          <w:rFonts w:ascii="仿宋_GB2312" w:eastAsia="仿宋_GB2312"/>
          <w:sz w:val="32"/>
          <w:szCs w:val="32"/>
        </w:rPr>
      </w:pPr>
      <w:r>
        <w:rPr>
          <w:rFonts w:hint="eastAsia" w:ascii="楷体_GB2312" w:eastAsia="楷体_GB2312"/>
          <w:sz w:val="32"/>
          <w:szCs w:val="32"/>
        </w:rPr>
        <w:t>（一）对接服务平台。</w:t>
      </w:r>
      <w:r>
        <w:rPr>
          <w:rFonts w:hint="eastAsia" w:ascii="仿宋_GB2312" w:eastAsia="仿宋_GB2312"/>
          <w:sz w:val="32"/>
          <w:szCs w:val="32"/>
        </w:rPr>
        <w:t xml:space="preserve">运用“包头市民政局数字化平台”和“包头市家庭经济状况核对平台”,畅通网上申请渠道，确保困难群众可通过包头民政微信公众号自助服务“包头社会救助微平台”和“蒙速办”APP 中民政专区在线申请民政领域社会救助事项。 </w:t>
      </w:r>
    </w:p>
    <w:p>
      <w:pPr>
        <w:ind w:firstLine="640" w:firstLineChars="200"/>
        <w:rPr>
          <w:rFonts w:ascii="仿宋_GB2312" w:eastAsia="仿宋_GB2312"/>
          <w:sz w:val="32"/>
          <w:szCs w:val="32"/>
        </w:rPr>
      </w:pPr>
      <w:r>
        <w:rPr>
          <w:rFonts w:hint="eastAsia" w:ascii="楷体_GB2312" w:eastAsia="楷体_GB2312"/>
          <w:sz w:val="32"/>
          <w:szCs w:val="32"/>
        </w:rPr>
        <w:t>（二）强化信息核对。</w:t>
      </w:r>
      <w:r>
        <w:rPr>
          <w:rFonts w:hint="eastAsia" w:ascii="仿宋_GB2312" w:eastAsia="仿宋_GB2312"/>
          <w:sz w:val="32"/>
          <w:szCs w:val="32"/>
        </w:rPr>
        <w:t>进一步完善信息核对机制，依托“包头市家庭经济状况核对平台”（以下简称核对平台），扩大信息核对范围，实现救助申请家庭经济状况跨部门信息高效核对，取消可以通过核对平台查询的各类证明，确保“减证便民”、精准救助。</w:t>
      </w:r>
    </w:p>
    <w:p>
      <w:pPr>
        <w:ind w:firstLine="640" w:firstLineChars="200"/>
        <w:rPr>
          <w:rFonts w:ascii="仿宋_GB2312" w:eastAsia="仿宋_GB2312"/>
          <w:sz w:val="32"/>
          <w:szCs w:val="32"/>
        </w:rPr>
      </w:pPr>
      <w:r>
        <w:rPr>
          <w:rFonts w:hint="eastAsia" w:ascii="黑体" w:hAnsi="黑体" w:eastAsia="黑体"/>
          <w:sz w:val="32"/>
          <w:szCs w:val="32"/>
        </w:rPr>
        <w:t>三、保障措施</w:t>
      </w:r>
    </w:p>
    <w:p>
      <w:pPr>
        <w:ind w:firstLine="640" w:firstLineChars="200"/>
        <w:rPr>
          <w:rFonts w:ascii="仿宋_GB2312" w:eastAsia="仿宋_GB2312"/>
          <w:sz w:val="32"/>
          <w:szCs w:val="32"/>
        </w:rPr>
      </w:pPr>
      <w:r>
        <w:rPr>
          <w:rFonts w:hint="eastAsia" w:ascii="楷体_GB2312" w:eastAsia="楷体_GB2312"/>
          <w:sz w:val="32"/>
          <w:szCs w:val="32"/>
        </w:rPr>
        <w:t>（一）提高政治站位。</w:t>
      </w:r>
      <w:r>
        <w:rPr>
          <w:rFonts w:hint="eastAsia" w:ascii="仿宋_GB2312" w:eastAsia="仿宋_GB2312"/>
          <w:sz w:val="32"/>
          <w:szCs w:val="32"/>
        </w:rPr>
        <w:t>实施城乡低保、特困人员救助供养、临时救助、低保边缘家庭、刚性支出困难家庭申请等社会救助“一件事”，是坚持人民至上，建设人民满意的服务型政府的重要内容。各旗县区民政部门要切实提高政治站位，统一思想，提高认识，组织精干力量，压实工作责任，加强衔接配合，确保社会救助“一件事”顺利推进。</w:t>
      </w:r>
    </w:p>
    <w:p>
      <w:pPr>
        <w:ind w:firstLine="640" w:firstLineChars="200"/>
        <w:rPr>
          <w:rFonts w:ascii="仿宋_GB2312" w:eastAsia="仿宋_GB2312"/>
          <w:sz w:val="32"/>
          <w:szCs w:val="32"/>
        </w:rPr>
      </w:pPr>
      <w:r>
        <w:rPr>
          <w:rFonts w:hint="eastAsia" w:ascii="楷体_GB2312" w:eastAsia="楷体_GB2312"/>
          <w:sz w:val="32"/>
          <w:szCs w:val="32"/>
        </w:rPr>
        <w:t>（二）强化业务培训。</w:t>
      </w:r>
      <w:r>
        <w:rPr>
          <w:rFonts w:hint="eastAsia" w:ascii="仿宋_GB2312" w:eastAsia="仿宋_GB2312"/>
          <w:sz w:val="32"/>
          <w:szCs w:val="32"/>
        </w:rPr>
        <w:t xml:space="preserve">各旗县区民政部门要持续开展基层社会救助经办工作人员的业务培训，确保其熟练掌握城乡低保、特困人员救助供养、临时救助、低保边缘家庭、刚性支出困难家庭等相关业务知识和社会救助“一件事”的办理流程和工作规范，提高服务效率，确保服务质量。对审核后不符合民政领域社会救助条件的，相关旗县区民政部门或乡镇人民政府（街道办事处）应加强转办帮办，及时依据困难类型和救助需求分类推送至相应社会救助管理部门。 </w:t>
      </w:r>
    </w:p>
    <w:p>
      <w:pPr>
        <w:ind w:firstLine="640" w:firstLineChars="200"/>
        <w:rPr>
          <w:rFonts w:ascii="仿宋_GB2312" w:eastAsia="仿宋_GB2312"/>
          <w:sz w:val="32"/>
          <w:szCs w:val="32"/>
        </w:rPr>
      </w:pPr>
      <w:r>
        <w:rPr>
          <w:rFonts w:hint="eastAsia" w:ascii="楷体_GB2312" w:eastAsia="楷体_GB2312"/>
          <w:sz w:val="32"/>
          <w:szCs w:val="32"/>
        </w:rPr>
        <w:t>（三）加强政策宣传。</w:t>
      </w:r>
      <w:r>
        <w:rPr>
          <w:rFonts w:hint="eastAsia" w:ascii="仿宋_GB2312" w:eastAsia="仿宋_GB2312"/>
          <w:sz w:val="32"/>
          <w:szCs w:val="32"/>
        </w:rPr>
        <w:t>各旗县区要深入开展“社会救助政策宣讲进村（社区）”活动，加强政策宣传，充分发挥政务微博微信等新媒体的传播优势，运用动漫、短视频等多种形式，提高群众对社会救助政策的知晓度。鼓励积极应用包头民政微服务平台或蒙速办APP 民政专区，推进社会救助事项全流程网上办理，提高办理效率。</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附件：1．社会救助“一件事”服务指南</w:t>
      </w:r>
    </w:p>
    <w:p>
      <w:pPr>
        <w:ind w:firstLine="1600" w:firstLineChars="500"/>
        <w:rPr>
          <w:rFonts w:ascii="仿宋_GB2312" w:eastAsia="仿宋_GB2312"/>
          <w:sz w:val="32"/>
          <w:szCs w:val="32"/>
        </w:rPr>
      </w:pPr>
      <w:r>
        <w:rPr>
          <w:rFonts w:hint="eastAsia" w:ascii="仿宋_GB2312" w:eastAsia="仿宋_GB2312"/>
          <w:sz w:val="32"/>
          <w:szCs w:val="32"/>
        </w:rPr>
        <w:t>2．社会救助“一件事”办理流程图</w:t>
      </w:r>
    </w:p>
    <w:p>
      <w:pPr>
        <w:ind w:firstLine="1600" w:firstLineChars="500"/>
        <w:rPr>
          <w:rFonts w:ascii="仿宋_GB2312" w:eastAsia="仿宋_GB2312"/>
          <w:sz w:val="32"/>
          <w:szCs w:val="32"/>
        </w:rPr>
      </w:pPr>
      <w:r>
        <w:rPr>
          <w:rFonts w:hint="eastAsia" w:ascii="仿宋_GB2312" w:eastAsia="仿宋_GB2312"/>
          <w:sz w:val="32"/>
          <w:szCs w:val="32"/>
        </w:rPr>
        <w:t>3．社会救助申请表</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hint="eastAsia"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0373871"/>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E13BA1"/>
    <w:multiLevelType w:val="multilevel"/>
    <w:tmpl w:val="22E13BA1"/>
    <w:lvl w:ilvl="0" w:tentative="0">
      <w:start w:val="1"/>
      <w:numFmt w:val="japaneseCounting"/>
      <w:lvlText w:val="%1、"/>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5NDE5OGE3OTVhNGU1YmUwZTM5MTQ0NjI0ZmUwOGYifQ=="/>
  </w:docVars>
  <w:rsids>
    <w:rsidRoot w:val="00A72D77"/>
    <w:rsid w:val="000F33EC"/>
    <w:rsid w:val="00127D91"/>
    <w:rsid w:val="001720F7"/>
    <w:rsid w:val="00182929"/>
    <w:rsid w:val="001D215A"/>
    <w:rsid w:val="00373349"/>
    <w:rsid w:val="003C714F"/>
    <w:rsid w:val="005B4D54"/>
    <w:rsid w:val="00651284"/>
    <w:rsid w:val="00956DEB"/>
    <w:rsid w:val="009E6852"/>
    <w:rsid w:val="009F16BA"/>
    <w:rsid w:val="00A72D77"/>
    <w:rsid w:val="00AC243F"/>
    <w:rsid w:val="00C507A8"/>
    <w:rsid w:val="00CB0EDD"/>
    <w:rsid w:val="00D21889"/>
    <w:rsid w:val="56B7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183</Words>
  <Characters>1046</Characters>
  <Lines>8</Lines>
  <Paragraphs>2</Paragraphs>
  <TotalTime>881</TotalTime>
  <ScaleCrop>false</ScaleCrop>
  <LinksUpToDate>false</LinksUpToDate>
  <CharactersWithSpaces>1227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2024-04-15T01:18:00Z</dcterms:created>
  <dc:creator>btmz_mei@163.com</dc:creator>
  <cp:lastModifiedBy>杜鹃</cp:lastModifiedBy>
  <cp:lastPrinted>2024-04-19T01:38:00Z</cp:lastPrinted>
  <dcterms:modified xsi:type="dcterms:W3CDTF">2024-04-22T01:45:34Z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9B1B6E5C22854991B77D5F8F59508F2C_12</vt:lpwstr>
  </property>
</Properties>
</file>